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1B56E0C5"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r w:rsidR="00F15041">
        <w:rPr>
          <w:b/>
          <w:bCs/>
          <w:color w:val="C00000"/>
          <w:sz w:val="20"/>
          <w:szCs w:val="20"/>
        </w:rPr>
        <w:t xml:space="preserve"> – formuła: zaprojektuj i wybuduj</w:t>
      </w:r>
    </w:p>
    <w:p w14:paraId="7F46D09E" w14:textId="18F3B52F" w:rsidR="007348B9" w:rsidRPr="00EA5B2D" w:rsidRDefault="002F0EA8" w:rsidP="00F15041">
      <w:pPr>
        <w:rPr>
          <w:b/>
          <w:bCs/>
          <w:sz w:val="32"/>
          <w:szCs w:val="32"/>
        </w:rPr>
      </w:pPr>
      <w:r w:rsidRPr="0017436F">
        <w:rPr>
          <w:sz w:val="32"/>
          <w:szCs w:val="32"/>
        </w:rPr>
        <w:t>Nazwa zamówienia:</w:t>
      </w:r>
      <w:r w:rsidRPr="0017436F">
        <w:rPr>
          <w:b/>
          <w:bCs/>
          <w:sz w:val="32"/>
          <w:szCs w:val="32"/>
        </w:rPr>
        <w:t xml:space="preserve"> </w:t>
      </w:r>
      <w:bookmarkEnd w:id="1"/>
      <w:r w:rsidR="00F15041" w:rsidRPr="00F15041">
        <w:rPr>
          <w:b/>
          <w:bCs/>
          <w:sz w:val="32"/>
          <w:szCs w:val="32"/>
        </w:rPr>
        <w:t xml:space="preserve">Realizacja inwestycji z podziałem na zadania: Zadanie Nr 1 - </w:t>
      </w:r>
      <w:r w:rsidR="00F15041">
        <w:rPr>
          <w:b/>
          <w:bCs/>
          <w:sz w:val="32"/>
          <w:szCs w:val="32"/>
        </w:rPr>
        <w:t>B</w:t>
      </w:r>
      <w:r w:rsidR="00F15041" w:rsidRPr="00F15041">
        <w:rPr>
          <w:b/>
          <w:bCs/>
          <w:sz w:val="32"/>
          <w:szCs w:val="32"/>
        </w:rPr>
        <w:t>udowa oświetlenia przy ul. Ogrodowej i części Tęczowe</w:t>
      </w:r>
      <w:r w:rsidR="00F15041">
        <w:rPr>
          <w:b/>
          <w:bCs/>
          <w:sz w:val="32"/>
          <w:szCs w:val="32"/>
        </w:rPr>
        <w:t>j</w:t>
      </w:r>
      <w:r w:rsidR="00F15041">
        <w:rPr>
          <w:b/>
          <w:bCs/>
          <w:sz w:val="32"/>
          <w:szCs w:val="32"/>
        </w:rPr>
        <w:br/>
      </w:r>
      <w:r w:rsidR="00F15041" w:rsidRPr="00F15041">
        <w:rPr>
          <w:b/>
          <w:bCs/>
          <w:sz w:val="32"/>
          <w:szCs w:val="32"/>
        </w:rPr>
        <w:t xml:space="preserve">Zadanie Nr 2 - Budowa oświetlenia wzdłuż ścieżki rowerowej </w:t>
      </w:r>
      <w:r w:rsidR="00F15041">
        <w:rPr>
          <w:b/>
          <w:bCs/>
          <w:sz w:val="32"/>
          <w:szCs w:val="32"/>
        </w:rPr>
        <w:t>z</w:t>
      </w:r>
      <w:r w:rsidR="00F15041" w:rsidRPr="00F15041">
        <w:rPr>
          <w:b/>
          <w:bCs/>
          <w:sz w:val="32"/>
          <w:szCs w:val="32"/>
        </w:rPr>
        <w:t>lokalizowanej przy ul. Toruńskiej</w:t>
      </w:r>
      <w:r w:rsidR="00F15041">
        <w:rPr>
          <w:b/>
          <w:bCs/>
          <w:sz w:val="32"/>
          <w:szCs w:val="32"/>
        </w:rPr>
        <w:t xml:space="preserve">; </w:t>
      </w:r>
      <w:r w:rsidR="00F15041">
        <w:rPr>
          <w:b/>
          <w:bCs/>
          <w:sz w:val="32"/>
          <w:szCs w:val="32"/>
        </w:rPr>
        <w:br/>
      </w:r>
      <w:r w:rsidR="00F15041" w:rsidRPr="00F15041">
        <w:rPr>
          <w:b/>
          <w:bCs/>
          <w:sz w:val="32"/>
          <w:szCs w:val="32"/>
        </w:rPr>
        <w:t xml:space="preserve">Zadanie Nr </w:t>
      </w:r>
      <w:r w:rsidR="00F15041">
        <w:rPr>
          <w:b/>
          <w:bCs/>
          <w:sz w:val="32"/>
          <w:szCs w:val="32"/>
        </w:rPr>
        <w:t>3</w:t>
      </w:r>
      <w:r w:rsidR="00F15041" w:rsidRPr="00F15041">
        <w:rPr>
          <w:b/>
          <w:bCs/>
          <w:sz w:val="32"/>
          <w:szCs w:val="32"/>
        </w:rPr>
        <w:t xml:space="preserve"> - Budowa oświetlenia w ulicy S</w:t>
      </w:r>
      <w:r w:rsidR="00F15041">
        <w:rPr>
          <w:b/>
          <w:bCs/>
          <w:sz w:val="32"/>
          <w:szCs w:val="32"/>
        </w:rPr>
        <w:t>pokojnej</w:t>
      </w:r>
    </w:p>
    <w:p w14:paraId="343865A0" w14:textId="7263738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65CED568"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F15041">
        <w:rPr>
          <w:b/>
          <w:bCs/>
          <w:color w:val="C00000"/>
          <w:sz w:val="32"/>
          <w:szCs w:val="32"/>
        </w:rPr>
        <w:t>1</w:t>
      </w:r>
      <w:r w:rsidR="00692343">
        <w:rPr>
          <w:b/>
          <w:bCs/>
          <w:color w:val="C00000"/>
          <w:sz w:val="32"/>
          <w:szCs w:val="32"/>
        </w:rPr>
        <w:t>2</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4B7E15B7"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4D6241">
        <w:rPr>
          <w:b/>
          <w:bCs/>
          <w:color w:val="C00000"/>
          <w:sz w:val="32"/>
          <w:szCs w:val="32"/>
        </w:rPr>
        <w:t>19</w:t>
      </w:r>
      <w:r w:rsidR="006E42DF">
        <w:rPr>
          <w:b/>
          <w:bCs/>
          <w:color w:val="C00000"/>
          <w:sz w:val="32"/>
          <w:szCs w:val="32"/>
        </w:rPr>
        <w:t xml:space="preserve"> sierpnia</w:t>
      </w:r>
      <w:r w:rsidR="001E4D5F">
        <w:rPr>
          <w:b/>
          <w:bCs/>
          <w:color w:val="C00000"/>
          <w:sz w:val="32"/>
          <w:szCs w:val="32"/>
        </w:rPr>
        <w:t xml:space="preserve"> 2022</w:t>
      </w:r>
      <w:r w:rsidR="00002CD2">
        <w:rPr>
          <w:b/>
          <w:bCs/>
          <w:color w:val="C00000"/>
          <w:sz w:val="32"/>
          <w:szCs w:val="32"/>
        </w:rPr>
        <w:t xml:space="preserve"> </w:t>
      </w:r>
      <w:r w:rsidRPr="00857FF8">
        <w:rPr>
          <w:b/>
          <w:bCs/>
          <w:color w:val="C00000"/>
          <w:sz w:val="32"/>
          <w:szCs w:val="32"/>
        </w:rPr>
        <w:t xml:space="preserve">r.  </w:t>
      </w:r>
    </w:p>
    <w:p w14:paraId="4462BDF0" w14:textId="77777777" w:rsidR="009B6E28" w:rsidRDefault="009B6E28" w:rsidP="006B1998">
      <w:pPr>
        <w:sectPr w:rsidR="009B6E28">
          <w:headerReference w:type="default" r:id="rId10"/>
          <w:footerReference w:type="default" r:id="rId11"/>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6FA95C60"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AD6A25">
          <w:rPr>
            <w:noProof/>
            <w:webHidden/>
          </w:rPr>
          <w:t>4</w:t>
        </w:r>
        <w:r w:rsidR="00C176FE">
          <w:rPr>
            <w:noProof/>
            <w:webHidden/>
          </w:rPr>
          <w:fldChar w:fldCharType="end"/>
        </w:r>
      </w:hyperlink>
    </w:p>
    <w:p w14:paraId="74F5C3F2" w14:textId="55A20FA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sidR="00AD6A25">
          <w:rPr>
            <w:noProof/>
            <w:webHidden/>
          </w:rPr>
          <w:t>4</w:t>
        </w:r>
        <w:r w:rsidR="00C176FE">
          <w:rPr>
            <w:noProof/>
            <w:webHidden/>
          </w:rPr>
          <w:fldChar w:fldCharType="end"/>
        </w:r>
      </w:hyperlink>
    </w:p>
    <w:p w14:paraId="136B0C22" w14:textId="5BECC40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sidR="00AD6A25">
          <w:rPr>
            <w:noProof/>
            <w:webHidden/>
          </w:rPr>
          <w:t>4</w:t>
        </w:r>
        <w:r w:rsidR="00C176FE">
          <w:rPr>
            <w:noProof/>
            <w:webHidden/>
          </w:rPr>
          <w:fldChar w:fldCharType="end"/>
        </w:r>
      </w:hyperlink>
    </w:p>
    <w:p w14:paraId="0CBD3984" w14:textId="3992F51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sidR="00AD6A25">
          <w:rPr>
            <w:noProof/>
            <w:webHidden/>
          </w:rPr>
          <w:t>6</w:t>
        </w:r>
        <w:r w:rsidR="00C176FE">
          <w:rPr>
            <w:noProof/>
            <w:webHidden/>
          </w:rPr>
          <w:fldChar w:fldCharType="end"/>
        </w:r>
      </w:hyperlink>
    </w:p>
    <w:p w14:paraId="5254232A" w14:textId="5661E26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sidR="00AD6A25">
          <w:rPr>
            <w:noProof/>
            <w:webHidden/>
          </w:rPr>
          <w:t>6</w:t>
        </w:r>
        <w:r w:rsidR="00C176FE">
          <w:rPr>
            <w:noProof/>
            <w:webHidden/>
          </w:rPr>
          <w:fldChar w:fldCharType="end"/>
        </w:r>
      </w:hyperlink>
    </w:p>
    <w:p w14:paraId="00D5F487" w14:textId="664B7D0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sidR="00AD6A25">
          <w:rPr>
            <w:noProof/>
            <w:webHidden/>
          </w:rPr>
          <w:t>6</w:t>
        </w:r>
        <w:r w:rsidR="00C176FE">
          <w:rPr>
            <w:noProof/>
            <w:webHidden/>
          </w:rPr>
          <w:fldChar w:fldCharType="end"/>
        </w:r>
      </w:hyperlink>
    </w:p>
    <w:p w14:paraId="2B129298" w14:textId="4F81FA9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028EA9DD" w14:textId="5CE5880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36173DB1" w14:textId="6D740BB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34A68C8D" w14:textId="03A4DF4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746ADCD4" w14:textId="62E1F9D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pkt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42A6A887" w14:textId="749088CB"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0E9C1218" w14:textId="46C905C6"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146EEE66" w14:textId="663D4AC4"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7EBC840F" w14:textId="76793BC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sidR="00AD6A25">
          <w:rPr>
            <w:noProof/>
            <w:webHidden/>
          </w:rPr>
          <w:t>8</w:t>
        </w:r>
        <w:r w:rsidR="00C176FE">
          <w:rPr>
            <w:noProof/>
            <w:webHidden/>
          </w:rPr>
          <w:fldChar w:fldCharType="end"/>
        </w:r>
      </w:hyperlink>
    </w:p>
    <w:p w14:paraId="21233ED1" w14:textId="56F3C3F1"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sidR="00AD6A25">
          <w:rPr>
            <w:noProof/>
            <w:webHidden/>
          </w:rPr>
          <w:t>9</w:t>
        </w:r>
        <w:r w:rsidR="00C176FE">
          <w:rPr>
            <w:noProof/>
            <w:webHidden/>
          </w:rPr>
          <w:fldChar w:fldCharType="end"/>
        </w:r>
      </w:hyperlink>
    </w:p>
    <w:p w14:paraId="602DAC12" w14:textId="7CBAFDB2"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sidR="00AD6A25">
          <w:rPr>
            <w:noProof/>
            <w:webHidden/>
          </w:rPr>
          <w:t>10</w:t>
        </w:r>
        <w:r w:rsidR="00C176FE">
          <w:rPr>
            <w:noProof/>
            <w:webHidden/>
          </w:rPr>
          <w:fldChar w:fldCharType="end"/>
        </w:r>
      </w:hyperlink>
    </w:p>
    <w:p w14:paraId="532F07B4" w14:textId="5481E474" w:rsidR="00C176FE" w:rsidRDefault="00000000">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sidR="00AD6A25">
          <w:rPr>
            <w:noProof/>
            <w:webHidden/>
          </w:rPr>
          <w:t>13</w:t>
        </w:r>
        <w:r w:rsidR="00C176FE">
          <w:rPr>
            <w:noProof/>
            <w:webHidden/>
          </w:rPr>
          <w:fldChar w:fldCharType="end"/>
        </w:r>
      </w:hyperlink>
    </w:p>
    <w:p w14:paraId="4E476413" w14:textId="5B97D2F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zamówienia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sidR="00AD6A25">
          <w:rPr>
            <w:noProof/>
            <w:webHidden/>
          </w:rPr>
          <w:t>13</w:t>
        </w:r>
        <w:r w:rsidR="00C176FE">
          <w:rPr>
            <w:noProof/>
            <w:webHidden/>
          </w:rPr>
          <w:fldChar w:fldCharType="end"/>
        </w:r>
      </w:hyperlink>
    </w:p>
    <w:p w14:paraId="23D70505" w14:textId="36A1426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sidR="00AD6A25">
          <w:rPr>
            <w:noProof/>
            <w:webHidden/>
          </w:rPr>
          <w:t>14</w:t>
        </w:r>
        <w:r w:rsidR="00C176FE">
          <w:rPr>
            <w:noProof/>
            <w:webHidden/>
          </w:rPr>
          <w:fldChar w:fldCharType="end"/>
        </w:r>
      </w:hyperlink>
    </w:p>
    <w:p w14:paraId="0AE85BAC" w14:textId="3265F27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sidR="00AD6A25">
          <w:rPr>
            <w:noProof/>
            <w:webHidden/>
          </w:rPr>
          <w:t>17</w:t>
        </w:r>
        <w:r w:rsidR="00C176FE">
          <w:rPr>
            <w:noProof/>
            <w:webHidden/>
          </w:rPr>
          <w:fldChar w:fldCharType="end"/>
        </w:r>
      </w:hyperlink>
    </w:p>
    <w:p w14:paraId="0F119A92" w14:textId="69DE108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sidR="00AD6A25">
          <w:rPr>
            <w:noProof/>
            <w:webHidden/>
          </w:rPr>
          <w:t>17</w:t>
        </w:r>
        <w:r w:rsidR="00C176FE">
          <w:rPr>
            <w:noProof/>
            <w:webHidden/>
          </w:rPr>
          <w:fldChar w:fldCharType="end"/>
        </w:r>
      </w:hyperlink>
    </w:p>
    <w:p w14:paraId="316398A6" w14:textId="3BE3AC1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sidR="00AD6A25">
          <w:rPr>
            <w:noProof/>
            <w:webHidden/>
          </w:rPr>
          <w:t>17</w:t>
        </w:r>
        <w:r w:rsidR="00C176FE">
          <w:rPr>
            <w:noProof/>
            <w:webHidden/>
          </w:rPr>
          <w:fldChar w:fldCharType="end"/>
        </w:r>
      </w:hyperlink>
    </w:p>
    <w:p w14:paraId="54E3E854" w14:textId="0C57596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sidR="00AD6A25">
          <w:rPr>
            <w:noProof/>
            <w:webHidden/>
          </w:rPr>
          <w:t>18</w:t>
        </w:r>
        <w:r w:rsidR="00C176FE">
          <w:rPr>
            <w:noProof/>
            <w:webHidden/>
          </w:rPr>
          <w:fldChar w:fldCharType="end"/>
        </w:r>
      </w:hyperlink>
    </w:p>
    <w:p w14:paraId="4654B80E" w14:textId="2E20440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sidR="00AD6A25">
          <w:rPr>
            <w:noProof/>
            <w:webHidden/>
          </w:rPr>
          <w:t>18</w:t>
        </w:r>
        <w:r w:rsidR="00C176FE">
          <w:rPr>
            <w:noProof/>
            <w:webHidden/>
          </w:rPr>
          <w:fldChar w:fldCharType="end"/>
        </w:r>
      </w:hyperlink>
    </w:p>
    <w:p w14:paraId="3B25CD40" w14:textId="577921B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sidR="00AD6A25">
          <w:rPr>
            <w:noProof/>
            <w:webHidden/>
          </w:rPr>
          <w:t>20</w:t>
        </w:r>
        <w:r w:rsidR="00C176FE">
          <w:rPr>
            <w:noProof/>
            <w:webHidden/>
          </w:rPr>
          <w:fldChar w:fldCharType="end"/>
        </w:r>
      </w:hyperlink>
    </w:p>
    <w:p w14:paraId="343FD3C3" w14:textId="1B4CFFD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sidR="00AD6A25">
          <w:rPr>
            <w:noProof/>
            <w:webHidden/>
          </w:rPr>
          <w:t>21</w:t>
        </w:r>
        <w:r w:rsidR="00C176FE">
          <w:rPr>
            <w:noProof/>
            <w:webHidden/>
          </w:rPr>
          <w:fldChar w:fldCharType="end"/>
        </w:r>
      </w:hyperlink>
    </w:p>
    <w:p w14:paraId="0FABAC92" w14:textId="3FC8A85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sidR="00AD6A25">
          <w:rPr>
            <w:noProof/>
            <w:webHidden/>
          </w:rPr>
          <w:t>29</w:t>
        </w:r>
        <w:r w:rsidR="00C176FE">
          <w:rPr>
            <w:noProof/>
            <w:webHidden/>
          </w:rPr>
          <w:fldChar w:fldCharType="end"/>
        </w:r>
      </w:hyperlink>
    </w:p>
    <w:p w14:paraId="48081084" w14:textId="2159ABB3"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sidR="00AD6A25">
          <w:rPr>
            <w:noProof/>
            <w:webHidden/>
          </w:rPr>
          <w:t>29</w:t>
        </w:r>
        <w:r w:rsidR="00C176FE">
          <w:rPr>
            <w:noProof/>
            <w:webHidden/>
          </w:rPr>
          <w:fldChar w:fldCharType="end"/>
        </w:r>
      </w:hyperlink>
    </w:p>
    <w:p w14:paraId="786E699F" w14:textId="6811F89B"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sidR="00AD6A25">
          <w:rPr>
            <w:noProof/>
            <w:webHidden/>
          </w:rPr>
          <w:t>32</w:t>
        </w:r>
        <w:r w:rsidR="00C176FE">
          <w:rPr>
            <w:noProof/>
            <w:webHidden/>
          </w:rPr>
          <w:fldChar w:fldCharType="end"/>
        </w:r>
      </w:hyperlink>
    </w:p>
    <w:p w14:paraId="3ED6F884" w14:textId="6CC3C5DA" w:rsidR="00C176FE" w:rsidRDefault="00000000">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sidR="00AD6A25">
          <w:rPr>
            <w:noProof/>
            <w:webHidden/>
          </w:rPr>
          <w:t>35</w:t>
        </w:r>
        <w:r w:rsidR="00C176FE">
          <w:rPr>
            <w:noProof/>
            <w:webHidden/>
          </w:rPr>
          <w:fldChar w:fldCharType="end"/>
        </w:r>
      </w:hyperlink>
    </w:p>
    <w:p w14:paraId="5808AE41" w14:textId="5801C77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sidR="00AD6A25">
          <w:rPr>
            <w:noProof/>
            <w:webHidden/>
          </w:rPr>
          <w:t>35</w:t>
        </w:r>
        <w:r w:rsidR="00C176FE">
          <w:rPr>
            <w:noProof/>
            <w:webHidden/>
          </w:rPr>
          <w:fldChar w:fldCharType="end"/>
        </w:r>
      </w:hyperlink>
    </w:p>
    <w:p w14:paraId="6011C655" w14:textId="6BFD255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sidR="00AD6A25">
          <w:rPr>
            <w:noProof/>
            <w:webHidden/>
          </w:rPr>
          <w:t>37</w:t>
        </w:r>
        <w:r w:rsidR="00C176FE">
          <w:rPr>
            <w:noProof/>
            <w:webHidden/>
          </w:rPr>
          <w:fldChar w:fldCharType="end"/>
        </w:r>
      </w:hyperlink>
    </w:p>
    <w:p w14:paraId="24F2991A" w14:textId="58AC983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 xml:space="preserve">Termin </w:t>
        </w:r>
        <w:r w:rsidR="00C176FE" w:rsidRPr="001A7B10">
          <w:rPr>
            <w:rStyle w:val="Hipercze"/>
            <w:noProof/>
          </w:rPr>
          <w:t>o</w:t>
        </w:r>
        <w:r w:rsidR="00C176FE" w:rsidRPr="001A7B10">
          <w:rPr>
            <w:rStyle w:val="Hipercze"/>
            <w:noProof/>
          </w:rPr>
          <w:t>twarcia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sidR="00AD6A25">
          <w:rPr>
            <w:noProof/>
            <w:webHidden/>
          </w:rPr>
          <w:t>39</w:t>
        </w:r>
        <w:r w:rsidR="00C176FE">
          <w:rPr>
            <w:noProof/>
            <w:webHidden/>
          </w:rPr>
          <w:fldChar w:fldCharType="end"/>
        </w:r>
      </w:hyperlink>
    </w:p>
    <w:p w14:paraId="09E83558" w14:textId="418E7A6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sidR="00AD6A25">
          <w:rPr>
            <w:noProof/>
            <w:webHidden/>
          </w:rPr>
          <w:t>39</w:t>
        </w:r>
        <w:r w:rsidR="00C176FE">
          <w:rPr>
            <w:noProof/>
            <w:webHidden/>
          </w:rPr>
          <w:fldChar w:fldCharType="end"/>
        </w:r>
      </w:hyperlink>
    </w:p>
    <w:p w14:paraId="2C531B9B" w14:textId="7D785D7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sidR="00AD6A25">
          <w:rPr>
            <w:noProof/>
            <w:webHidden/>
          </w:rPr>
          <w:t>39</w:t>
        </w:r>
        <w:r w:rsidR="00C176FE">
          <w:rPr>
            <w:noProof/>
            <w:webHidden/>
          </w:rPr>
          <w:fldChar w:fldCharType="end"/>
        </w:r>
      </w:hyperlink>
    </w:p>
    <w:p w14:paraId="0B56CA5A" w14:textId="71D246E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sidR="00AD6A25">
          <w:rPr>
            <w:noProof/>
            <w:webHidden/>
          </w:rPr>
          <w:t>41</w:t>
        </w:r>
        <w:r w:rsidR="00C176FE">
          <w:rPr>
            <w:noProof/>
            <w:webHidden/>
          </w:rPr>
          <w:fldChar w:fldCharType="end"/>
        </w:r>
      </w:hyperlink>
    </w:p>
    <w:p w14:paraId="1B9D8549" w14:textId="461A70A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sidR="00AD6A25">
          <w:rPr>
            <w:noProof/>
            <w:webHidden/>
          </w:rPr>
          <w:t>42</w:t>
        </w:r>
        <w:r w:rsidR="00C176FE">
          <w:rPr>
            <w:noProof/>
            <w:webHidden/>
          </w:rPr>
          <w:fldChar w:fldCharType="end"/>
        </w:r>
      </w:hyperlink>
    </w:p>
    <w:p w14:paraId="050F09E7" w14:textId="02A9274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sidR="00AD6A25">
          <w:rPr>
            <w:noProof/>
            <w:webHidden/>
          </w:rPr>
          <w:t>44</w:t>
        </w:r>
        <w:r w:rsidR="00C176FE">
          <w:rPr>
            <w:noProof/>
            <w:webHidden/>
          </w:rPr>
          <w:fldChar w:fldCharType="end"/>
        </w:r>
      </w:hyperlink>
    </w:p>
    <w:p w14:paraId="2CFBA83A" w14:textId="7BEB9305" w:rsidR="00C176FE" w:rsidRDefault="00000000">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sidR="00AD6A25">
          <w:rPr>
            <w:noProof/>
            <w:webHidden/>
          </w:rPr>
          <w:t>45</w:t>
        </w:r>
        <w:r w:rsidR="00C176FE">
          <w:rPr>
            <w:noProof/>
            <w:webHidden/>
          </w:rPr>
          <w:fldChar w:fldCharType="end"/>
        </w:r>
      </w:hyperlink>
    </w:p>
    <w:p w14:paraId="5E5B910C" w14:textId="4D719395" w:rsidR="00857FF8" w:rsidRDefault="00857FF8">
      <w:pPr>
        <w:rPr>
          <w:b/>
          <w:bCs/>
          <w:i/>
          <w:iCs/>
          <w:szCs w:val="24"/>
        </w:rPr>
        <w:sectPr w:rsidR="00857FF8">
          <w:footerReference w:type="default" r:id="rId12"/>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0DA1FF26" w14:textId="6B9914AE" w:rsidR="006A6622" w:rsidRDefault="004F4069" w:rsidP="006A6622">
      <w:pPr>
        <w:numPr>
          <w:ilvl w:val="0"/>
          <w:numId w:val="4"/>
        </w:numPr>
      </w:pPr>
      <w:r w:rsidRPr="004F4069">
        <w:t xml:space="preserve">nie podlega wykluczeniu na podstawie </w:t>
      </w:r>
      <w:r w:rsidRPr="00415AAB">
        <w:rPr>
          <w:i/>
          <w:iCs/>
        </w:rPr>
        <w:t xml:space="preserve">art. 108 ust. 1 ustawy </w:t>
      </w:r>
      <w:proofErr w:type="spellStart"/>
      <w:r w:rsidRPr="00415AAB">
        <w:rPr>
          <w:i/>
          <w:iCs/>
        </w:rPr>
        <w:t>Pzp</w:t>
      </w:r>
      <w:proofErr w:type="spellEnd"/>
      <w:r w:rsidRPr="004F4069">
        <w:t>,</w:t>
      </w:r>
    </w:p>
    <w:p w14:paraId="6ABB41FB" w14:textId="6B42EAA3"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 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3"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4"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5"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4B633FA" w14:textId="5B7593F1"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8B3642">
        <w:rPr>
          <w:color w:val="C00000"/>
        </w:rPr>
        <w:t>Wykonawca składa ofertę w odniesieniu do pełnej realizacji przedmiotu zamówienia</w:t>
      </w:r>
    </w:p>
    <w:p w14:paraId="3CF4E91E" w14:textId="2ADCF723" w:rsidR="00871487" w:rsidRPr="00AB1A45" w:rsidRDefault="00871487" w:rsidP="00F6035D">
      <w:pPr>
        <w:numPr>
          <w:ilvl w:val="0"/>
          <w:numId w:val="11"/>
        </w:numPr>
        <w:rPr>
          <w:color w:val="000000" w:themeColor="text1"/>
        </w:rPr>
      </w:pPr>
      <w:r w:rsidRPr="00AB1A45">
        <w:rPr>
          <w:color w:val="000000" w:themeColor="text1"/>
        </w:rPr>
        <w:lastRenderedPageBreak/>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604D4392" w14:textId="77777777" w:rsidR="0089468F" w:rsidRDefault="0089468F" w:rsidP="009B3FCB">
      <w:pPr>
        <w:numPr>
          <w:ilvl w:val="0"/>
          <w:numId w:val="12"/>
        </w:numPr>
        <w:rPr>
          <w:color w:val="C00000"/>
        </w:rPr>
      </w:pPr>
      <w:r w:rsidRPr="0089468F">
        <w:rPr>
          <w:color w:val="C00000"/>
        </w:rPr>
        <w:t xml:space="preserve">Zamawiający nie przewiduje podziału zamówienia na części. Zgodnie z wiedzą techniczną, technologiczne rozdzielenie przedmiotu zamówienia wymagałoby poniesienia dodatkowych kosztów m.in.: organizacji robót, organizacji zaplecza i sprzętu.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 </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2BD0AD1A" w:rsidR="00EC6577" w:rsidRPr="009B3FCB" w:rsidRDefault="00EC6577" w:rsidP="003641A7">
      <w:pPr>
        <w:numPr>
          <w:ilvl w:val="0"/>
          <w:numId w:val="12"/>
        </w:numPr>
        <w:rPr>
          <w:color w:val="C00000"/>
        </w:rPr>
      </w:pPr>
      <w:r w:rsidRPr="009B3FCB">
        <w:rPr>
          <w:color w:val="C0000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lastRenderedPageBreak/>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4" w:name="_Toc64801593"/>
      <w:bookmarkStart w:id="35" w:name="_Toc110860530"/>
      <w:r>
        <w:t xml:space="preserve">Zamówienia, o których mowa w art. 214 ust. 1 pkt 7 i 8 ustawy </w:t>
      </w:r>
      <w:proofErr w:type="spellStart"/>
      <w:r>
        <w:t>Pzp</w:t>
      </w:r>
      <w:bookmarkEnd w:id="34"/>
      <w:bookmarkEnd w:id="35"/>
      <w:proofErr w:type="spellEnd"/>
    </w:p>
    <w:p w14:paraId="094F67E3" w14:textId="0807AB16" w:rsidR="00DF7724" w:rsidRPr="00DF7724" w:rsidRDefault="00DF7724" w:rsidP="00DF7724">
      <w:pPr>
        <w:ind w:left="360"/>
        <w:rPr>
          <w:i/>
          <w:iCs/>
          <w:color w:val="000000" w:themeColor="text1"/>
        </w:rPr>
      </w:pPr>
      <w:r w:rsidRPr="00DF7724">
        <w:rPr>
          <w:color w:val="000000" w:themeColor="text1"/>
        </w:rPr>
        <w:t xml:space="preserve">Zamawiający </w:t>
      </w:r>
      <w:r w:rsidR="007052F0">
        <w:rPr>
          <w:color w:val="000000" w:themeColor="text1"/>
        </w:rPr>
        <w:t xml:space="preserve">nie przewiduje </w:t>
      </w:r>
      <w:r w:rsidRPr="00DF7724">
        <w:rPr>
          <w:color w:val="000000" w:themeColor="text1"/>
        </w:rPr>
        <w:t xml:space="preserve">zamówień na podstawie art. </w:t>
      </w:r>
      <w:r w:rsidRPr="00DF7724">
        <w:rPr>
          <w:i/>
          <w:iCs/>
          <w:color w:val="000000" w:themeColor="text1"/>
        </w:rPr>
        <w:t>214 ust. 1 pkt 7 i 8</w:t>
      </w:r>
      <w:r w:rsidRPr="00DF7724">
        <w:rPr>
          <w:color w:val="000000" w:themeColor="text1"/>
        </w:rPr>
        <w:t xml:space="preserve"> </w:t>
      </w:r>
      <w:r w:rsidRPr="00DF7724">
        <w:rPr>
          <w:i/>
          <w:iCs/>
          <w:color w:val="000000" w:themeColor="text1"/>
        </w:rPr>
        <w:t xml:space="preserve">ustawy </w:t>
      </w:r>
      <w:proofErr w:type="spellStart"/>
      <w:r w:rsidRPr="00DF7724">
        <w:rPr>
          <w:i/>
          <w:iCs/>
          <w:color w:val="000000" w:themeColor="text1"/>
        </w:rPr>
        <w:t>Pzp</w:t>
      </w:r>
      <w:proofErr w:type="spellEnd"/>
      <w:r w:rsidRPr="00DF7724">
        <w:rPr>
          <w:i/>
          <w:iCs/>
          <w:color w:val="000000" w:themeColor="text1"/>
        </w:rPr>
        <w:t>.</w:t>
      </w:r>
    </w:p>
    <w:p w14:paraId="6F532C70" w14:textId="77777777" w:rsidR="007838C6" w:rsidRDefault="007838C6" w:rsidP="00F6035D">
      <w:pPr>
        <w:pStyle w:val="Nagwek3"/>
        <w:numPr>
          <w:ilvl w:val="0"/>
          <w:numId w:val="1"/>
        </w:numPr>
      </w:pPr>
      <w:bookmarkStart w:id="36" w:name="_Toc64801594"/>
      <w:bookmarkStart w:id="37" w:name="_Toc110860531"/>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110860532"/>
      <w:r>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110860533"/>
      <w:r>
        <w:t>Zaliczki na poczet udzielenia zamówienia</w:t>
      </w:r>
      <w:bookmarkEnd w:id="40"/>
      <w:bookmarkEnd w:id="41"/>
    </w:p>
    <w:p w14:paraId="39636490" w14:textId="77777777" w:rsidR="00177BB7" w:rsidRPr="007838C6" w:rsidRDefault="00177BB7" w:rsidP="00177BB7">
      <w:pPr>
        <w:ind w:left="360"/>
      </w:pPr>
      <w:bookmarkStart w:id="42"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3" w:name="_Toc110860534"/>
      <w:r>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lastRenderedPageBreak/>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16754CF0" w:rsidR="00275276" w:rsidRPr="008B0000" w:rsidRDefault="00275276" w:rsidP="00DC1F6F">
      <w:pPr>
        <w:numPr>
          <w:ilvl w:val="0"/>
          <w:numId w:val="13"/>
        </w:numPr>
        <w:rPr>
          <w:color w:val="C00000"/>
        </w:rPr>
      </w:pPr>
      <w:r w:rsidRPr="008B0000">
        <w:rPr>
          <w:color w:val="C00000"/>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proofErr w:type="gramStart"/>
      <w:r w:rsidR="00491AB7">
        <w:rPr>
          <w:color w:val="C00000"/>
        </w:rPr>
        <w:t>unijne)</w:t>
      </w:r>
      <w:r w:rsidR="00694F01" w:rsidRPr="008B0000">
        <w:rPr>
          <w:color w:val="C00000"/>
        </w:rPr>
        <w:t>/</w:t>
      </w:r>
      <w:proofErr w:type="gramEnd"/>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r w:rsidR="003F7AA5">
        <w:rPr>
          <w:color w:val="C00000"/>
        </w:rPr>
        <w:t xml:space="preserve"> – nie dotyczy.</w:t>
      </w:r>
    </w:p>
    <w:p w14:paraId="3DB80789" w14:textId="77777777" w:rsidR="007838C6" w:rsidRDefault="007838C6" w:rsidP="00F6035D">
      <w:pPr>
        <w:pStyle w:val="Nagwek3"/>
        <w:numPr>
          <w:ilvl w:val="0"/>
          <w:numId w:val="1"/>
        </w:numPr>
      </w:pPr>
      <w:bookmarkStart w:id="44" w:name="_Toc64801598"/>
      <w:bookmarkStart w:id="45" w:name="_Toc110860535"/>
      <w:r>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 xml:space="preserve">Środki ochrony prawnej wobec ogłoszenia wszczynającego postępowanie o udzielenie zamówienia oraz dokumentów zamówienia przysługują również organizacjom wpisanym </w:t>
      </w:r>
      <w:r>
        <w:lastRenderedPageBreak/>
        <w:t>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110860536"/>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lastRenderedPageBreak/>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w:t>
      </w:r>
      <w:r>
        <w:lastRenderedPageBreak/>
        <w:t xml:space="preserve">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6"/>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110860537"/>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110860538"/>
      <w:r>
        <w:t>Przedmiot zamówienia</w:t>
      </w:r>
      <w:bookmarkEnd w:id="50"/>
      <w:bookmarkEnd w:id="51"/>
    </w:p>
    <w:p w14:paraId="322B7540" w14:textId="0BAF7A75" w:rsidR="00A55C6A" w:rsidRDefault="009C08B8" w:rsidP="00DC1F6F">
      <w:pPr>
        <w:numPr>
          <w:ilvl w:val="0"/>
          <w:numId w:val="18"/>
        </w:numPr>
        <w:rPr>
          <w:rFonts w:asciiTheme="majorHAnsi" w:hAnsiTheme="majorHAnsi"/>
          <w:color w:val="C00000"/>
          <w:szCs w:val="24"/>
        </w:rPr>
      </w:pPr>
      <w:r>
        <w:rPr>
          <w:rFonts w:asciiTheme="majorHAnsi" w:hAnsiTheme="majorHAnsi"/>
          <w:color w:val="C00000"/>
          <w:szCs w:val="24"/>
        </w:rPr>
        <w:t xml:space="preserve">Przedmiot zamówienia </w:t>
      </w:r>
      <w:r w:rsidR="00A96E44">
        <w:rPr>
          <w:rFonts w:asciiTheme="majorHAnsi" w:hAnsiTheme="majorHAnsi"/>
          <w:color w:val="C00000"/>
          <w:szCs w:val="24"/>
        </w:rPr>
        <w:t xml:space="preserve">stanowi zaprojektowanie i wykonanie robót budowlanych związanych z budową oświetlenia ulicznego wzdłuż dróg gminnych, z podziałem na </w:t>
      </w:r>
      <w:r w:rsidR="005A44A7">
        <w:rPr>
          <w:rFonts w:asciiTheme="majorHAnsi" w:hAnsiTheme="majorHAnsi"/>
          <w:color w:val="C00000"/>
          <w:szCs w:val="24"/>
        </w:rPr>
        <w:t xml:space="preserve">następujące </w:t>
      </w:r>
      <w:r w:rsidR="00A96E44">
        <w:rPr>
          <w:rFonts w:asciiTheme="majorHAnsi" w:hAnsiTheme="majorHAnsi"/>
          <w:color w:val="C00000"/>
          <w:szCs w:val="24"/>
        </w:rPr>
        <w:t xml:space="preserve">zadania: </w:t>
      </w:r>
    </w:p>
    <w:p w14:paraId="549D3488" w14:textId="77777777" w:rsidR="005A44A7" w:rsidRPr="005A44A7" w:rsidRDefault="005A44A7" w:rsidP="005A44A7">
      <w:pPr>
        <w:ind w:left="720"/>
        <w:rPr>
          <w:rFonts w:asciiTheme="majorHAnsi" w:hAnsiTheme="majorHAnsi"/>
          <w:color w:val="C00000"/>
          <w:szCs w:val="24"/>
        </w:rPr>
      </w:pPr>
      <w:r w:rsidRPr="005A44A7">
        <w:rPr>
          <w:rFonts w:asciiTheme="majorHAnsi" w:hAnsiTheme="majorHAnsi"/>
          <w:b/>
          <w:bCs/>
          <w:color w:val="C00000"/>
          <w:szCs w:val="24"/>
        </w:rPr>
        <w:t>Zadanie Nr 1</w:t>
      </w:r>
      <w:r w:rsidRPr="005A44A7">
        <w:rPr>
          <w:rFonts w:asciiTheme="majorHAnsi" w:hAnsiTheme="majorHAnsi"/>
          <w:color w:val="C00000"/>
          <w:szCs w:val="24"/>
        </w:rPr>
        <w:t xml:space="preserve"> - Budowa oświetlenia przy ul. Ogrodowej i części Tęczowej</w:t>
      </w:r>
    </w:p>
    <w:p w14:paraId="2DF53161" w14:textId="77777777" w:rsidR="005A44A7" w:rsidRPr="005A44A7" w:rsidRDefault="005A44A7" w:rsidP="005A44A7">
      <w:pPr>
        <w:ind w:left="720"/>
        <w:rPr>
          <w:rFonts w:asciiTheme="majorHAnsi" w:hAnsiTheme="majorHAnsi"/>
          <w:color w:val="C00000"/>
          <w:szCs w:val="24"/>
        </w:rPr>
      </w:pPr>
      <w:r w:rsidRPr="005A44A7">
        <w:rPr>
          <w:rFonts w:asciiTheme="majorHAnsi" w:hAnsiTheme="majorHAnsi"/>
          <w:b/>
          <w:bCs/>
          <w:color w:val="C00000"/>
          <w:szCs w:val="24"/>
        </w:rPr>
        <w:t>Zadanie Nr 2</w:t>
      </w:r>
      <w:r w:rsidRPr="005A44A7">
        <w:rPr>
          <w:rFonts w:asciiTheme="majorHAnsi" w:hAnsiTheme="majorHAnsi"/>
          <w:color w:val="C00000"/>
          <w:szCs w:val="24"/>
        </w:rPr>
        <w:t xml:space="preserve"> - Budowa oświetlenia wzdłuż ścieżki rowerowej zlokalizowanej przy ul. Toruńskiej; </w:t>
      </w:r>
    </w:p>
    <w:p w14:paraId="799AAF06" w14:textId="32742643" w:rsidR="005A44A7" w:rsidRDefault="005A44A7" w:rsidP="005A44A7">
      <w:pPr>
        <w:ind w:left="720"/>
        <w:rPr>
          <w:rFonts w:asciiTheme="majorHAnsi" w:hAnsiTheme="majorHAnsi"/>
          <w:color w:val="C00000"/>
          <w:szCs w:val="24"/>
        </w:rPr>
      </w:pPr>
      <w:r w:rsidRPr="005A44A7">
        <w:rPr>
          <w:rFonts w:asciiTheme="majorHAnsi" w:hAnsiTheme="majorHAnsi"/>
          <w:b/>
          <w:bCs/>
          <w:color w:val="C00000"/>
          <w:szCs w:val="24"/>
        </w:rPr>
        <w:t>Zadanie Nr 3</w:t>
      </w:r>
      <w:r w:rsidRPr="005A44A7">
        <w:rPr>
          <w:rFonts w:asciiTheme="majorHAnsi" w:hAnsiTheme="majorHAnsi"/>
          <w:color w:val="C00000"/>
          <w:szCs w:val="24"/>
        </w:rPr>
        <w:t xml:space="preserve"> - Budowa oświetlenia w ulicy Spokojnej</w:t>
      </w:r>
    </w:p>
    <w:p w14:paraId="67BF06D3" w14:textId="77777777" w:rsidR="005A44A7" w:rsidRPr="00A2219E" w:rsidRDefault="005A44A7" w:rsidP="005A44A7">
      <w:pPr>
        <w:ind w:left="720"/>
        <w:rPr>
          <w:b/>
          <w:bCs/>
          <w:color w:val="C00000"/>
          <w:szCs w:val="24"/>
        </w:rPr>
      </w:pPr>
      <w:r w:rsidRPr="00A2219E">
        <w:rPr>
          <w:b/>
          <w:bCs/>
          <w:color w:val="C00000"/>
          <w:szCs w:val="24"/>
        </w:rPr>
        <w:t>Przedmiot zamówienia: należy zaprojektować zgodnie z wymogami technicznymi i nomami w zakresie budowy oświetlenie drogowego, na drogach gminnych. W pracach projektowych należy przewidzieć możliwość rozbudowy instalacji oświetleniowej w przyszłości.</w:t>
      </w:r>
    </w:p>
    <w:p w14:paraId="2675B448" w14:textId="77777777" w:rsidR="005A44A7" w:rsidRPr="00A2219E" w:rsidRDefault="005A44A7" w:rsidP="005A44A7">
      <w:pPr>
        <w:ind w:left="720"/>
        <w:rPr>
          <w:b/>
          <w:bCs/>
          <w:color w:val="C00000"/>
          <w:szCs w:val="24"/>
        </w:rPr>
      </w:pPr>
      <w:r w:rsidRPr="00A2219E">
        <w:rPr>
          <w:b/>
          <w:bCs/>
          <w:color w:val="C00000"/>
          <w:szCs w:val="24"/>
        </w:rPr>
        <w:t>Roboty budowlane związane z wykonaniem oświetlenia drogowego będą prowadzone w szerokościach linii rozgraniczających drogi zgodnie z miejscowym planem zagospodarowania przestrzennego.</w:t>
      </w:r>
    </w:p>
    <w:p w14:paraId="0C91E9A7" w14:textId="77777777" w:rsidR="005A44A7" w:rsidRDefault="005A44A7" w:rsidP="005A44A7">
      <w:pPr>
        <w:ind w:left="720"/>
        <w:rPr>
          <w:b/>
          <w:bCs/>
          <w:color w:val="C00000"/>
          <w:szCs w:val="24"/>
        </w:rPr>
      </w:pPr>
      <w:r w:rsidRPr="00A2219E">
        <w:rPr>
          <w:b/>
          <w:bCs/>
          <w:color w:val="C00000"/>
          <w:szCs w:val="24"/>
        </w:rPr>
        <w:t>Gmina Miasto Chełmża oświadcza, iż działki na których ma być realizowana inwestycja,</w:t>
      </w:r>
      <w:r>
        <w:rPr>
          <w:b/>
          <w:bCs/>
          <w:color w:val="C00000"/>
          <w:szCs w:val="24"/>
        </w:rPr>
        <w:t xml:space="preserve"> zgodnie z Programem Funkcjonalno- Użytkowym, </w:t>
      </w:r>
      <w:r w:rsidRPr="00A2219E">
        <w:rPr>
          <w:b/>
          <w:bCs/>
          <w:color w:val="C00000"/>
          <w:szCs w:val="24"/>
        </w:rPr>
        <w:t>stanowią jej własność.</w:t>
      </w:r>
      <w:r>
        <w:rPr>
          <w:b/>
          <w:bCs/>
          <w:color w:val="C00000"/>
          <w:szCs w:val="24"/>
        </w:rPr>
        <w:t xml:space="preserve"> Jednocześnie </w:t>
      </w:r>
      <w:r w:rsidRPr="0003379C">
        <w:rPr>
          <w:b/>
          <w:bCs/>
          <w:color w:val="C00000"/>
          <w:szCs w:val="24"/>
        </w:rPr>
        <w:t xml:space="preserve">Zamawiający </w:t>
      </w:r>
      <w:r>
        <w:rPr>
          <w:b/>
          <w:bCs/>
          <w:color w:val="C00000"/>
          <w:szCs w:val="24"/>
        </w:rPr>
        <w:t xml:space="preserve">informuje, iż </w:t>
      </w:r>
      <w:r w:rsidRPr="0003379C">
        <w:rPr>
          <w:b/>
          <w:bCs/>
          <w:color w:val="C00000"/>
          <w:szCs w:val="24"/>
        </w:rPr>
        <w:t>po podpisaniu</w:t>
      </w:r>
      <w:r>
        <w:rPr>
          <w:b/>
          <w:bCs/>
          <w:color w:val="C00000"/>
          <w:szCs w:val="24"/>
        </w:rPr>
        <w:t xml:space="preserve"> (zawarciu)</w:t>
      </w:r>
      <w:r w:rsidRPr="0003379C">
        <w:rPr>
          <w:b/>
          <w:bCs/>
          <w:color w:val="C00000"/>
          <w:szCs w:val="24"/>
        </w:rPr>
        <w:t xml:space="preserve"> umowy udostępni Wykonawcy oświadczenie stanowiące prawo do dysponowania</w:t>
      </w:r>
      <w:r>
        <w:rPr>
          <w:b/>
          <w:bCs/>
          <w:color w:val="C00000"/>
          <w:szCs w:val="24"/>
        </w:rPr>
        <w:t xml:space="preserve"> </w:t>
      </w:r>
      <w:r w:rsidRPr="0003379C">
        <w:rPr>
          <w:b/>
          <w:bCs/>
          <w:color w:val="C00000"/>
          <w:szCs w:val="24"/>
        </w:rPr>
        <w:t>nieruchomością na cele budowlane</w:t>
      </w:r>
      <w:r>
        <w:rPr>
          <w:b/>
          <w:bCs/>
          <w:color w:val="C00000"/>
          <w:szCs w:val="24"/>
        </w:rPr>
        <w:t>.</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1EF6C41E" w14:textId="77777777" w:rsidR="005A44A7" w:rsidRPr="00E230D6" w:rsidRDefault="005A44A7" w:rsidP="005A44A7">
      <w:pPr>
        <w:numPr>
          <w:ilvl w:val="0"/>
          <w:numId w:val="19"/>
        </w:numPr>
        <w:rPr>
          <w:color w:val="C00000"/>
        </w:rPr>
      </w:pPr>
      <w:r>
        <w:rPr>
          <w:rFonts w:asciiTheme="majorHAnsi" w:hAnsiTheme="majorHAnsi"/>
          <w:b/>
          <w:bCs/>
          <w:color w:val="C00000"/>
          <w:szCs w:val="24"/>
        </w:rPr>
        <w:t xml:space="preserve">CPV </w:t>
      </w:r>
      <w:r w:rsidRPr="00A2219E">
        <w:rPr>
          <w:rFonts w:asciiTheme="majorHAnsi" w:hAnsiTheme="majorHAnsi"/>
          <w:b/>
          <w:bCs/>
          <w:color w:val="C00000"/>
          <w:szCs w:val="24"/>
        </w:rPr>
        <w:t xml:space="preserve">71320000-7 </w:t>
      </w:r>
      <w:r w:rsidRPr="00A2219E">
        <w:rPr>
          <w:rFonts w:asciiTheme="majorHAnsi" w:hAnsiTheme="majorHAnsi"/>
          <w:color w:val="C00000"/>
          <w:szCs w:val="24"/>
        </w:rPr>
        <w:t>Usługi inżynieryjne w zakresie projektowania</w:t>
      </w:r>
    </w:p>
    <w:p w14:paraId="7BCE7E20" w14:textId="77777777" w:rsidR="005A44A7" w:rsidRPr="00E230D6" w:rsidRDefault="005A44A7" w:rsidP="005A44A7">
      <w:pPr>
        <w:numPr>
          <w:ilvl w:val="0"/>
          <w:numId w:val="19"/>
        </w:numPr>
        <w:rPr>
          <w:color w:val="C00000"/>
        </w:rPr>
      </w:pPr>
      <w:r w:rsidRPr="00E230D6">
        <w:rPr>
          <w:b/>
          <w:bCs/>
          <w:color w:val="C00000"/>
        </w:rPr>
        <w:t xml:space="preserve">CPV </w:t>
      </w:r>
      <w:r w:rsidRPr="00A2219E">
        <w:rPr>
          <w:b/>
          <w:bCs/>
          <w:color w:val="C00000"/>
        </w:rPr>
        <w:t>45316110-9</w:t>
      </w:r>
      <w:r>
        <w:rPr>
          <w:b/>
          <w:bCs/>
          <w:color w:val="C00000"/>
        </w:rPr>
        <w:t xml:space="preserve"> </w:t>
      </w:r>
      <w:r w:rsidRPr="00A2219E">
        <w:rPr>
          <w:color w:val="C00000"/>
        </w:rPr>
        <w:t>Instalowanie urządzeń oświetlenia drogowego</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045A11C3" w:rsidR="009C08B8" w:rsidRDefault="009C08B8" w:rsidP="00DC1F6F">
      <w:pPr>
        <w:numPr>
          <w:ilvl w:val="0"/>
          <w:numId w:val="19"/>
        </w:numPr>
        <w:rPr>
          <w:color w:val="C00000"/>
          <w:szCs w:val="24"/>
          <w:u w:val="single"/>
        </w:rPr>
      </w:pPr>
      <w:r w:rsidRPr="00974E49">
        <w:rPr>
          <w:b/>
          <w:bCs/>
          <w:color w:val="C00000"/>
          <w:szCs w:val="24"/>
          <w:u w:val="single"/>
        </w:rPr>
        <w:lastRenderedPageBreak/>
        <w:t>załącznik nr 9 do SWZ</w:t>
      </w:r>
      <w:r w:rsidRPr="00974E49">
        <w:rPr>
          <w:color w:val="C00000"/>
          <w:szCs w:val="24"/>
          <w:u w:val="single"/>
        </w:rPr>
        <w:t xml:space="preserve">: </w:t>
      </w:r>
      <w:r w:rsidR="005A44A7">
        <w:rPr>
          <w:color w:val="C00000"/>
          <w:szCs w:val="24"/>
          <w:u w:val="single"/>
        </w:rPr>
        <w:t>program funkcjonalno- użytkowy</w:t>
      </w:r>
    </w:p>
    <w:p w14:paraId="56B0A85A" w14:textId="77777777" w:rsidR="002347AB" w:rsidRPr="002347AB" w:rsidRDefault="002347AB" w:rsidP="00DC1F6F">
      <w:pPr>
        <w:numPr>
          <w:ilvl w:val="0"/>
          <w:numId w:val="18"/>
        </w:numPr>
      </w:pPr>
      <w:r w:rsidRPr="002347AB">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6AEFA4D8" w:rsidR="00CA6371" w:rsidRPr="00CA6371" w:rsidRDefault="00CA6371" w:rsidP="00DC1F6F">
      <w:pPr>
        <w:numPr>
          <w:ilvl w:val="0"/>
          <w:numId w:val="20"/>
        </w:numPr>
        <w:rPr>
          <w:color w:val="C00000"/>
        </w:rPr>
      </w:pPr>
      <w:r w:rsidRPr="00CA6371">
        <w:rPr>
          <w:color w:val="C00000"/>
        </w:rPr>
        <w:t xml:space="preserve">Wymagany, minimalny okres gwarancji i rękojmi na wykonany przedmiot umowy to </w:t>
      </w:r>
      <w:r w:rsidR="005A44A7" w:rsidRPr="00C20442">
        <w:rPr>
          <w:b/>
          <w:bCs/>
          <w:color w:val="C00000"/>
        </w:rPr>
        <w:t xml:space="preserve">60 </w:t>
      </w:r>
      <w:r w:rsidRPr="00CA6371">
        <w:rPr>
          <w:color w:val="C00000"/>
        </w:rPr>
        <w:t>miesięcy (</w:t>
      </w:r>
      <w:r w:rsidR="005A44A7" w:rsidRPr="00C20442">
        <w:rPr>
          <w:b/>
          <w:bCs/>
          <w:color w:val="C00000"/>
        </w:rPr>
        <w:t>5</w:t>
      </w:r>
      <w:r w:rsidR="005A44A7">
        <w:rPr>
          <w:color w:val="C00000"/>
        </w:rPr>
        <w:t xml:space="preserve"> </w:t>
      </w:r>
      <w:r w:rsidRPr="00CA6371">
        <w:rPr>
          <w:color w:val="C00000"/>
        </w:rPr>
        <w:t>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110860539"/>
      <w:r>
        <w:t>Rozwiązania równoważne</w:t>
      </w:r>
      <w:bookmarkEnd w:id="52"/>
      <w:bookmarkEnd w:id="53"/>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w:t>
      </w:r>
      <w:r w:rsidRPr="007E3886">
        <w:rPr>
          <w:color w:val="000000" w:themeColor="text1"/>
        </w:rPr>
        <w:lastRenderedPageBreak/>
        <w:t xml:space="preserve">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 xml:space="preserve">W przypadku użycia w dokumentacji opisującej przedmiot zamówienia odniesień do norm, europejskich ocen technicznych, aprobat, specyfikacji technicznych i systemów referencji technicznych Zamawiający dopuszcza rozwiązania równoważne opisywanym. </w:t>
      </w:r>
      <w:r w:rsidRPr="007E3886">
        <w:rPr>
          <w:color w:val="000000" w:themeColor="text1"/>
        </w:rPr>
        <w:lastRenderedPageBreak/>
        <w:t>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w:t>
      </w:r>
      <w:r w:rsidRPr="007E3886">
        <w:rPr>
          <w:color w:val="000000" w:themeColor="text1"/>
        </w:rPr>
        <w:lastRenderedPageBreak/>
        <w:t>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4" w:name="_Toc64801603"/>
      <w:bookmarkStart w:id="55" w:name="_Toc110860540"/>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03556F0A"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5D4446">
        <w:rPr>
          <w:b/>
          <w:bCs/>
          <w:color w:val="C00000"/>
        </w:rPr>
        <w:t>,</w:t>
      </w:r>
    </w:p>
    <w:p w14:paraId="30DE55C3" w14:textId="67D6DB6E" w:rsidR="006D7D8F" w:rsidRPr="006D7D8F" w:rsidRDefault="006D7D8F" w:rsidP="006D7D8F">
      <w:pPr>
        <w:pStyle w:val="Akapitzlist"/>
        <w:ind w:left="1080"/>
      </w:pPr>
      <w:r w:rsidRPr="000D11AA">
        <w:rPr>
          <w:b/>
          <w:bCs/>
        </w:rPr>
        <w:t xml:space="preserve">– </w:t>
      </w:r>
      <w:r>
        <w:rPr>
          <w:b/>
          <w:bCs/>
        </w:rPr>
        <w:t xml:space="preserve">czynności </w:t>
      </w:r>
      <w:r>
        <w:rPr>
          <w:b/>
          <w:bCs/>
          <w:color w:val="C00000"/>
        </w:rPr>
        <w:t>operator</w:t>
      </w:r>
      <w:r w:rsidR="00AB57EB">
        <w:rPr>
          <w:b/>
          <w:bCs/>
          <w:color w:val="C00000"/>
        </w:rPr>
        <w:t>ów sprzętu/ urządzeń/</w:t>
      </w:r>
      <w:r>
        <w:rPr>
          <w:b/>
          <w:bCs/>
          <w:color w:val="C00000"/>
        </w:rPr>
        <w:t xml:space="preserve"> maszyn.</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110860541"/>
      <w:r>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110860542"/>
      <w:r>
        <w:t>Informacja o przedmiotowych środkach dowodowych</w:t>
      </w:r>
      <w:bookmarkEnd w:id="58"/>
      <w:bookmarkEnd w:id="59"/>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lastRenderedPageBreak/>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0" w:name="_Toc64801606"/>
      <w:bookmarkStart w:id="61" w:name="_Toc110860543"/>
      <w:r>
        <w:t>Termin wykonania zamówienia</w:t>
      </w:r>
      <w:bookmarkEnd w:id="60"/>
      <w:bookmarkEnd w:id="61"/>
      <w:r>
        <w:t xml:space="preserve"> </w:t>
      </w:r>
    </w:p>
    <w:p w14:paraId="3AEDFB06" w14:textId="7465EDB7" w:rsidR="003519C0" w:rsidRDefault="00447853" w:rsidP="0080565F">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 xml:space="preserve">art. 436 pkt 1 ustawy </w:t>
      </w:r>
      <w:proofErr w:type="spellStart"/>
      <w:r w:rsidRPr="00447853">
        <w:rPr>
          <w:i/>
          <w:iCs/>
        </w:rPr>
        <w:t>Pzp</w:t>
      </w:r>
      <w:proofErr w:type="spellEnd"/>
      <w:r>
        <w:t>):</w:t>
      </w:r>
      <w:r w:rsidR="005E2B93">
        <w:t xml:space="preserve"> </w:t>
      </w:r>
    </w:p>
    <w:p w14:paraId="626ACD03" w14:textId="7ABA2291" w:rsidR="00FC5DB3" w:rsidRPr="00FC5DB3" w:rsidRDefault="00FC5DB3" w:rsidP="00FC5DB3">
      <w:pPr>
        <w:ind w:left="360"/>
        <w:rPr>
          <w:b/>
          <w:bCs/>
          <w:color w:val="C00000"/>
        </w:rPr>
      </w:pPr>
      <w:r w:rsidRPr="00FC5DB3">
        <w:rPr>
          <w:b/>
          <w:bCs/>
          <w:color w:val="C00000"/>
        </w:rPr>
        <w:t xml:space="preserve">- realizacja etapu nr 1: opracowanie dokumentacji projektowej wraz z wymaganymi przepisami prawa uzgodnieniami/ postanowieniami/ decyzjami do dnia </w:t>
      </w:r>
      <w:r w:rsidR="00E00CDB">
        <w:rPr>
          <w:b/>
          <w:bCs/>
          <w:color w:val="C00000"/>
        </w:rPr>
        <w:t>13 stycznia</w:t>
      </w:r>
      <w:r w:rsidR="00AB45F5">
        <w:rPr>
          <w:b/>
          <w:bCs/>
          <w:color w:val="C00000"/>
        </w:rPr>
        <w:t xml:space="preserve"> 2022</w:t>
      </w:r>
      <w:r w:rsidRPr="00FC5DB3">
        <w:rPr>
          <w:b/>
          <w:bCs/>
          <w:color w:val="C00000"/>
        </w:rPr>
        <w:t xml:space="preserve"> r.</w:t>
      </w:r>
    </w:p>
    <w:p w14:paraId="06046920" w14:textId="6AAC5336" w:rsidR="00FC5DB3" w:rsidRDefault="00FC5DB3" w:rsidP="00FC5DB3">
      <w:pPr>
        <w:ind w:left="360"/>
        <w:rPr>
          <w:b/>
          <w:bCs/>
          <w:color w:val="C00000"/>
        </w:rPr>
      </w:pPr>
      <w:r w:rsidRPr="00FC5DB3">
        <w:rPr>
          <w:b/>
          <w:bCs/>
          <w:color w:val="C00000"/>
        </w:rPr>
        <w:t>- realizacja etapu nr 2: wykonanie przedmiotu zamówienia</w:t>
      </w:r>
      <w:r w:rsidR="009E5778">
        <w:rPr>
          <w:b/>
          <w:bCs/>
          <w:color w:val="C00000"/>
        </w:rPr>
        <w:t xml:space="preserve"> – realizacja robót budowlanych</w:t>
      </w:r>
      <w:r w:rsidRPr="00FC5DB3">
        <w:rPr>
          <w:b/>
          <w:bCs/>
          <w:color w:val="C00000"/>
        </w:rPr>
        <w:t xml:space="preserve"> w nieprzekraczalnym terminie do </w:t>
      </w:r>
      <w:r w:rsidR="00415BE5">
        <w:rPr>
          <w:b/>
          <w:bCs/>
          <w:color w:val="C00000"/>
        </w:rPr>
        <w:t>14</w:t>
      </w:r>
      <w:r w:rsidRPr="00FC5DB3">
        <w:rPr>
          <w:b/>
          <w:bCs/>
          <w:color w:val="C00000"/>
        </w:rPr>
        <w:t xml:space="preserve"> </w:t>
      </w:r>
      <w:r w:rsidR="00AB45F5">
        <w:rPr>
          <w:b/>
          <w:bCs/>
          <w:color w:val="C00000"/>
        </w:rPr>
        <w:t>czerwca</w:t>
      </w:r>
      <w:r w:rsidRPr="00FC5DB3">
        <w:rPr>
          <w:b/>
          <w:bCs/>
          <w:color w:val="C00000"/>
        </w:rPr>
        <w:t xml:space="preserve"> 202</w:t>
      </w:r>
      <w:r w:rsidR="00AB45F5">
        <w:rPr>
          <w:b/>
          <w:bCs/>
          <w:color w:val="C00000"/>
        </w:rPr>
        <w:t>3</w:t>
      </w:r>
      <w:r w:rsidRPr="00FC5DB3">
        <w:rPr>
          <w:b/>
          <w:bCs/>
          <w:color w:val="C00000"/>
        </w:rPr>
        <w:t xml:space="preserve"> r.</w:t>
      </w:r>
    </w:p>
    <w:p w14:paraId="341A56FC" w14:textId="77777777" w:rsidR="007838C6" w:rsidRDefault="007838C6" w:rsidP="00F6035D">
      <w:pPr>
        <w:pStyle w:val="Nagwek3"/>
        <w:numPr>
          <w:ilvl w:val="0"/>
          <w:numId w:val="2"/>
        </w:numPr>
      </w:pPr>
      <w:bookmarkStart w:id="62" w:name="_Toc64801607"/>
      <w:bookmarkStart w:id="63" w:name="_Toc110860544"/>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43933DC" w14:textId="6C0625B3" w:rsidR="008A42CD" w:rsidRDefault="00A863C7" w:rsidP="00FE0954">
      <w:pPr>
        <w:ind w:left="1080"/>
        <w:rPr>
          <w:b/>
          <w:bCs/>
          <w:color w:val="C00000"/>
        </w:rPr>
      </w:pPr>
      <w:r>
        <w:rPr>
          <w:b/>
          <w:bCs/>
          <w:color w:val="C00000"/>
        </w:rPr>
        <w:t xml:space="preserve">d1) </w:t>
      </w:r>
      <w:r w:rsidR="0084502E" w:rsidRPr="00E32AAE">
        <w:rPr>
          <w:b/>
          <w:bCs/>
          <w:color w:val="C00000"/>
        </w:rPr>
        <w:t xml:space="preserve">wykonał należycie nie wcześniej niż w okresie ostatnich 5 lat, a jeżeli okres prowadzenia działalności jest krótszy – w tym okresie (licząc wstecz od dnia, w którym upływa termin składania ofert) </w:t>
      </w:r>
      <w:r w:rsidR="0084502E">
        <w:rPr>
          <w:b/>
          <w:bCs/>
          <w:color w:val="C00000"/>
        </w:rPr>
        <w:t>minimum</w:t>
      </w:r>
      <w:r w:rsidR="0084502E" w:rsidRPr="00E32AAE">
        <w:rPr>
          <w:b/>
          <w:bCs/>
          <w:color w:val="C00000"/>
        </w:rPr>
        <w:t xml:space="preserve"> jedną robotę budowlaną, która obejmowała swoim zakresem budowę</w:t>
      </w:r>
      <w:r w:rsidR="0084502E">
        <w:rPr>
          <w:b/>
          <w:bCs/>
          <w:color w:val="C00000"/>
        </w:rPr>
        <w:t xml:space="preserve"> i/lub rozbudowę i/ lub przebudowę oświetlenia drogowego o łącznej wartości robót dla wskazanego zadania nie mniejszej niż </w:t>
      </w:r>
      <w:r w:rsidR="002A4503">
        <w:rPr>
          <w:b/>
          <w:bCs/>
          <w:color w:val="C00000"/>
        </w:rPr>
        <w:t>10</w:t>
      </w:r>
      <w:r w:rsidR="003913EE">
        <w:rPr>
          <w:b/>
          <w:bCs/>
          <w:color w:val="C00000"/>
        </w:rPr>
        <w:t>0</w:t>
      </w:r>
      <w:r w:rsidR="0084502E">
        <w:rPr>
          <w:b/>
          <w:bCs/>
          <w:color w:val="C00000"/>
        </w:rPr>
        <w:t xml:space="preserve">000,00 zł brutto (słownie: </w:t>
      </w:r>
      <w:r w:rsidR="002A4503">
        <w:rPr>
          <w:b/>
          <w:bCs/>
          <w:color w:val="C00000"/>
        </w:rPr>
        <w:t>sto</w:t>
      </w:r>
      <w:r w:rsidR="0084502E">
        <w:rPr>
          <w:b/>
          <w:bCs/>
          <w:color w:val="C00000"/>
        </w:rPr>
        <w:t xml:space="preserve"> tysięcy i 00/100 zł).</w:t>
      </w:r>
    </w:p>
    <w:p w14:paraId="61EED424" w14:textId="4120C9F4" w:rsidR="0084502E" w:rsidRDefault="0084502E" w:rsidP="0084502E">
      <w:pPr>
        <w:ind w:left="1080"/>
        <w:rPr>
          <w:color w:val="C00000"/>
        </w:rPr>
      </w:pPr>
      <w:r w:rsidRPr="00525ED4">
        <w:rPr>
          <w:color w:val="C00000"/>
        </w:rPr>
        <w:t>Wskazana wartość robót dotyczy jednego</w:t>
      </w:r>
      <w:r>
        <w:rPr>
          <w:color w:val="C00000"/>
        </w:rPr>
        <w:t xml:space="preserve"> zadania</w:t>
      </w:r>
      <w:r w:rsidRPr="00525ED4">
        <w:rPr>
          <w:color w:val="C00000"/>
        </w:rPr>
        <w:t xml:space="preserve"> - w celu potwierdzenia spełniania ww. warunków </w:t>
      </w:r>
      <w:r>
        <w:rPr>
          <w:color w:val="C00000"/>
        </w:rPr>
        <w:t xml:space="preserve">nie </w:t>
      </w:r>
      <w:r w:rsidRPr="00525ED4">
        <w:rPr>
          <w:color w:val="C00000"/>
        </w:rPr>
        <w:t xml:space="preserve">można sumować wartości robót zrealizowanych w ramach </w:t>
      </w:r>
      <w:r>
        <w:rPr>
          <w:color w:val="C00000"/>
        </w:rPr>
        <w:t>kilku</w:t>
      </w:r>
      <w:r w:rsidRPr="00525ED4">
        <w:rPr>
          <w:color w:val="C00000"/>
        </w:rPr>
        <w:t xml:space="preserve"> zadań. Wartości podane w dokumentach potwierdzających spełnienie ww. warunku w walutach innych niż wskazane przez Zamawiającego, Wykonawca przeliczy wg średniego kursu NBP na dzień podpisania protokołu odbioru robót lub równoważnego dokumentu</w:t>
      </w:r>
      <w:r>
        <w:rPr>
          <w:color w:val="C00000"/>
        </w:rPr>
        <w:t>.</w:t>
      </w:r>
    </w:p>
    <w:p w14:paraId="21F072C7" w14:textId="3BB119E1" w:rsidR="008B7EBE" w:rsidRPr="003F3F1A" w:rsidRDefault="008B7EBE" w:rsidP="0084502E">
      <w:pPr>
        <w:ind w:left="1080"/>
        <w:rPr>
          <w:i/>
          <w:iCs/>
          <w:color w:val="C00000"/>
        </w:rPr>
      </w:pPr>
      <w:r w:rsidRPr="003F3F1A">
        <w:rPr>
          <w:i/>
          <w:iCs/>
          <w:color w:val="C00000"/>
        </w:rPr>
        <w:lastRenderedPageBreak/>
        <w:t xml:space="preserve">Zamawiający dopuszcza wykonanie </w:t>
      </w:r>
      <w:r w:rsidR="00C1078C" w:rsidRPr="003F3F1A">
        <w:rPr>
          <w:i/>
          <w:iCs/>
          <w:color w:val="C00000"/>
        </w:rPr>
        <w:t xml:space="preserve">robót budowlanych - </w:t>
      </w:r>
      <w:r w:rsidRPr="003F3F1A">
        <w:rPr>
          <w:i/>
          <w:iCs/>
          <w:color w:val="C00000"/>
        </w:rPr>
        <w:t>zadania w formule „zaprojektuj i wybuduj”.</w:t>
      </w:r>
    </w:p>
    <w:p w14:paraId="006C6CB7" w14:textId="2CE1972C" w:rsidR="0084502E" w:rsidRDefault="0084502E" w:rsidP="0084502E">
      <w:pPr>
        <w:ind w:left="1080"/>
        <w:rPr>
          <w:b/>
          <w:bCs/>
          <w:color w:val="C00000"/>
        </w:rPr>
      </w:pPr>
      <w:r>
        <w:rPr>
          <w:b/>
          <w:bCs/>
          <w:color w:val="C00000"/>
        </w:rPr>
        <w:t xml:space="preserve">d2) skieruje (w tym dysponuje lub będzie dysponował) do realizacji niniejszego zamówienia publicznego </w:t>
      </w:r>
      <w:r w:rsidR="009C4CE0">
        <w:rPr>
          <w:b/>
          <w:bCs/>
          <w:color w:val="C00000"/>
        </w:rPr>
        <w:t xml:space="preserve">następujące </w:t>
      </w:r>
      <w:r>
        <w:rPr>
          <w:b/>
          <w:bCs/>
          <w:color w:val="C00000"/>
        </w:rPr>
        <w:t>osob</w:t>
      </w:r>
      <w:r w:rsidR="00B3291A">
        <w:rPr>
          <w:b/>
          <w:bCs/>
          <w:color w:val="C00000"/>
        </w:rPr>
        <w:t>y</w:t>
      </w:r>
      <w:r>
        <w:rPr>
          <w:b/>
          <w:bCs/>
          <w:color w:val="C00000"/>
        </w:rPr>
        <w:t>:</w:t>
      </w:r>
    </w:p>
    <w:p w14:paraId="5A936386" w14:textId="3BC2850E" w:rsidR="0084502E" w:rsidRPr="00DB5BEF" w:rsidRDefault="009C4CE0" w:rsidP="0084502E">
      <w:pPr>
        <w:numPr>
          <w:ilvl w:val="1"/>
          <w:numId w:val="79"/>
        </w:numPr>
        <w:rPr>
          <w:b/>
          <w:bCs/>
          <w:color w:val="C00000"/>
        </w:rPr>
      </w:pPr>
      <w:r>
        <w:rPr>
          <w:b/>
          <w:bCs/>
          <w:color w:val="C00000"/>
        </w:rPr>
        <w:t xml:space="preserve">minimum </w:t>
      </w:r>
      <w:r w:rsidR="0084502E" w:rsidRPr="00DB5BEF">
        <w:rPr>
          <w:b/>
          <w:bCs/>
          <w:color w:val="C00000"/>
        </w:rPr>
        <w:t>jedną osobę posiadającą uprawnienia budowlane do kierowania robotami budowlanymi co najmniej w ograniczonym zakresie w zakresie sieci, instalacji i urządzeń elektrycznych i elektroenergetycznych (</w:t>
      </w:r>
      <w:r w:rsidR="0084502E" w:rsidRPr="00DB5BEF">
        <w:rPr>
          <w:b/>
          <w:bCs/>
          <w:color w:val="C00000"/>
          <w:u w:val="single"/>
        </w:rPr>
        <w:t>pełniącą funkcję kierownika budowy/ robót</w:t>
      </w:r>
      <w:r w:rsidR="0084502E" w:rsidRPr="00DB5BEF">
        <w:rPr>
          <w:b/>
          <w:bCs/>
          <w:color w:val="C00000"/>
        </w:rPr>
        <w:t>),</w:t>
      </w:r>
    </w:p>
    <w:p w14:paraId="635DEA9D" w14:textId="42511939" w:rsidR="0084502E" w:rsidRPr="00DB5BEF" w:rsidRDefault="009C4CE0" w:rsidP="0084502E">
      <w:pPr>
        <w:numPr>
          <w:ilvl w:val="1"/>
          <w:numId w:val="79"/>
        </w:numPr>
        <w:rPr>
          <w:b/>
          <w:bCs/>
          <w:color w:val="C00000"/>
        </w:rPr>
      </w:pPr>
      <w:r>
        <w:rPr>
          <w:b/>
          <w:bCs/>
          <w:color w:val="C00000"/>
        </w:rPr>
        <w:t xml:space="preserve">minimum </w:t>
      </w:r>
      <w:r w:rsidR="0084502E" w:rsidRPr="00DB5BEF">
        <w:rPr>
          <w:b/>
          <w:bCs/>
          <w:color w:val="C00000"/>
        </w:rPr>
        <w:t>jedną osobę posiadającą uprawnienia budowlane do projektowania o specjalności instalacyjnej w zakresie sieci, instalacji i urządzeń elektrycznych i elektroenergetycznych</w:t>
      </w:r>
      <w:r w:rsidR="008360B4" w:rsidRPr="008360B4">
        <w:rPr>
          <w:b/>
          <w:bCs/>
          <w:color w:val="C00000"/>
        </w:rPr>
        <w:t xml:space="preserve"> </w:t>
      </w:r>
      <w:r w:rsidR="008360B4" w:rsidRPr="00DB5BEF">
        <w:rPr>
          <w:b/>
          <w:bCs/>
          <w:color w:val="C00000"/>
        </w:rPr>
        <w:t>co najmniej w ograniczonym zakresie</w:t>
      </w:r>
      <w:r w:rsidR="0084502E" w:rsidRPr="00DB5BEF">
        <w:rPr>
          <w:b/>
          <w:bCs/>
          <w:color w:val="C00000"/>
        </w:rPr>
        <w:t xml:space="preserve"> (zakresie </w:t>
      </w:r>
      <w:r w:rsidR="0084502E">
        <w:rPr>
          <w:b/>
          <w:bCs/>
          <w:color w:val="C00000"/>
        </w:rPr>
        <w:t>niezbędnym d</w:t>
      </w:r>
      <w:r w:rsidR="0084502E" w:rsidRPr="00DB5BEF">
        <w:rPr>
          <w:b/>
          <w:bCs/>
          <w:color w:val="C00000"/>
        </w:rPr>
        <w:t>o projektowania instalacji przewidzianych przedmiotem zamówienia).</w:t>
      </w:r>
    </w:p>
    <w:p w14:paraId="24FE73A9" w14:textId="549D221B" w:rsidR="0084502E" w:rsidRPr="00285ACF" w:rsidRDefault="0084502E" w:rsidP="0084502E">
      <w:pPr>
        <w:ind w:left="720"/>
        <w:rPr>
          <w:color w:val="C00000"/>
        </w:rPr>
      </w:pPr>
      <w:r w:rsidRPr="00285ACF">
        <w:rPr>
          <w:color w:val="C00000"/>
        </w:rPr>
        <w:t>Każda z ww. osób winna posiadać uprawnienia budowlane zgodne z art. 12-15 ustawy z dnia 7 lipca 1994 r. Prawo budowlane</w:t>
      </w:r>
      <w:r>
        <w:rPr>
          <w:color w:val="C00000"/>
        </w:rPr>
        <w:t>, Rozporządzeniu Ministra Inwestycji i Rozwoju z dnia 29 kwietnia 2019 r. w sprawie przygotowania zawodowego do wykonywania samodzielnych funkcji technicznych w budownictwie</w:t>
      </w:r>
      <w:r w:rsidRPr="00285ACF">
        <w:rPr>
          <w:color w:val="C00000"/>
        </w:rPr>
        <w:t xml:space="preserve"> lub odpowiadające im ważne uprawnienia, które zostały wydane na podstawie wcześniej obowiązujących przepisów lub spełniać warunki, o których mowa w art. 12a ustawy Prawo budowlane, tj. jej odpowiednie kwalifikacje zawodowe zostały uznane na zasadach określonych w przepisach odrębnych lub spełniać wymogi, o których mowa w art. 20a ustawy o samorządach zawodowych architektów oraz inżynierów budownictwa („świadczenie usług transgranicznych”).</w:t>
      </w:r>
    </w:p>
    <w:p w14:paraId="50A7E014" w14:textId="77777777" w:rsidR="0084502E" w:rsidRDefault="0084502E" w:rsidP="0084502E">
      <w:pPr>
        <w:ind w:left="720"/>
        <w:rPr>
          <w:color w:val="C00000"/>
        </w:rPr>
      </w:pPr>
      <w:r w:rsidRPr="00285ACF">
        <w:rPr>
          <w:color w:val="C00000"/>
        </w:rPr>
        <w:t>Zamawiający określając wymogi w zakresie posiadanych uprawnień budowlanych, dopuszcza odpowiadające (równoważne) im uprawnienia wydane obywatelom państw Europejskiego Obszaru Gospodarczego oraz Konfederacji Szwajcarskiej zgodnie z ustawą z dnia 22 grudnia 2015 r. o zasadach uznawania kwalifikacji zawodowych nabytych w państwach członkowskich Unii Europejskiej.</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110860545"/>
      <w:r w:rsidRPr="005F2A1C">
        <w:lastRenderedPageBreak/>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lastRenderedPageBreak/>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6"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7" w:name="_Toc64801609"/>
      <w:bookmarkStart w:id="68" w:name="_Toc110860546"/>
      <w:bookmarkEnd w:id="66"/>
      <w:r>
        <w:t>Wykaz podmiotowych środków dowodowych</w:t>
      </w:r>
      <w:bookmarkEnd w:id="67"/>
      <w:bookmarkEnd w:id="68"/>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lastRenderedPageBreak/>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lastRenderedPageBreak/>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 xml:space="preserve">Wykonawcy składają przedmiotowe środki dowodowe zgodnie z ROZPORZĄDZENIEM PREZESA RADY MINISTRÓW z dnia 30 grudnia 2020 r. w sprawie sposobu sporządzania i przekazywania informacji oraz wymagań technicznych dla dokumentów elektronicznych oraz środków komunikacji </w:t>
      </w:r>
      <w:r w:rsidRPr="004B45E9">
        <w:lastRenderedPageBreak/>
        <w:t>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lastRenderedPageBreak/>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lastRenderedPageBreak/>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lastRenderedPageBreak/>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w:t>
      </w:r>
      <w:r w:rsidR="00553DE1" w:rsidRPr="004A7932">
        <w:rPr>
          <w:color w:val="000000" w:themeColor="text1"/>
          <w:lang w:val="x-none"/>
        </w:rPr>
        <w:lastRenderedPageBreak/>
        <w:t>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9" w:name="_Toc64801610"/>
      <w:bookmarkStart w:id="70" w:name="_Toc110860547"/>
      <w:r>
        <w:t>Wymagania dotyczące wadium</w:t>
      </w:r>
      <w:bookmarkEnd w:id="69"/>
      <w:bookmarkEnd w:id="70"/>
    </w:p>
    <w:p w14:paraId="79BFE68B" w14:textId="77777777" w:rsidR="00AE12D5" w:rsidRPr="00AE12D5" w:rsidRDefault="00AE12D5" w:rsidP="00AE12D5">
      <w:pPr>
        <w:spacing w:line="256" w:lineRule="auto"/>
        <w:ind w:left="360"/>
        <w:rPr>
          <w:b/>
          <w:bCs/>
          <w:color w:val="C00000"/>
        </w:rPr>
      </w:pPr>
      <w:bookmarkStart w:id="71" w:name="_Toc64801611"/>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2" w:name="_Toc110860548"/>
      <w:r>
        <w:t>Sposób przygotowania ofert</w:t>
      </w:r>
      <w:bookmarkEnd w:id="71"/>
      <w:bookmarkEnd w:id="72"/>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lastRenderedPageBreak/>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7"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lastRenderedPageBreak/>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8"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9"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20"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3" w:name="_Toc110860549"/>
      <w:bookmarkStart w:id="74" w:name="_Toc64801612"/>
      <w:r>
        <w:t>Opis sposobu obliczenia ceny</w:t>
      </w:r>
      <w:bookmarkEnd w:id="73"/>
      <w:r>
        <w:t xml:space="preserve"> </w:t>
      </w:r>
      <w:bookmarkEnd w:id="74"/>
    </w:p>
    <w:p w14:paraId="3CE77EB9" w14:textId="053DC075" w:rsidR="00647999" w:rsidRDefault="00B17285" w:rsidP="00DC1F6F">
      <w:pPr>
        <w:numPr>
          <w:ilvl w:val="0"/>
          <w:numId w:val="36"/>
        </w:numPr>
      </w:pPr>
      <w:bookmarkStart w:id="75"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w:t>
      </w:r>
      <w:r w:rsidR="00AE12D5">
        <w:t xml:space="preserve">, </w:t>
      </w:r>
      <w:r w:rsidR="00AE12D5">
        <w:rPr>
          <w:color w:val="C00000"/>
        </w:rPr>
        <w:t xml:space="preserve">uwzględniająca podział na zadanie nr 1, 2 i 3 stanowiące przedmiot zamówienia </w:t>
      </w:r>
      <w:r w:rsidR="00647999">
        <w:t>powinna</w:t>
      </w:r>
      <w:r w:rsidR="001F0FE2">
        <w:rPr>
          <w:color w:val="FF0000"/>
        </w:rPr>
        <w:t xml:space="preserve"> </w:t>
      </w:r>
      <w:r w:rsidR="00647999">
        <w:t xml:space="preserve">być podana następująco: </w:t>
      </w:r>
    </w:p>
    <w:p w14:paraId="3885E8A1" w14:textId="39CC7FFC" w:rsidR="00647999" w:rsidRPr="00B0248F" w:rsidRDefault="00647999" w:rsidP="00DC1F6F">
      <w:pPr>
        <w:numPr>
          <w:ilvl w:val="0"/>
          <w:numId w:val="39"/>
        </w:numPr>
        <w:rPr>
          <w:b/>
          <w:bCs/>
        </w:rPr>
      </w:pPr>
      <w:r w:rsidRPr="00B0248F">
        <w:rPr>
          <w:b/>
          <w:bCs/>
        </w:rPr>
        <w:t xml:space="preserve">VAT (stawka), </w:t>
      </w:r>
    </w:p>
    <w:p w14:paraId="043A3F8F" w14:textId="6FF7E8D6"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r w:rsidR="0007060B">
        <w:t>, liczona odrębnie dla poszczególnych zadań (tj. zadania nr 1, 2, 3), jako suma wartości ceny za opracowanie dokumentacji projektowej i ceny za wykonanie robót budowlanych</w:t>
      </w:r>
      <w:r>
        <w:t>).</w:t>
      </w:r>
    </w:p>
    <w:p w14:paraId="49A506F9" w14:textId="64F8526F" w:rsidR="00B17285" w:rsidRDefault="003C12E6" w:rsidP="00DC1F6F">
      <w:pPr>
        <w:numPr>
          <w:ilvl w:val="0"/>
          <w:numId w:val="36"/>
        </w:numPr>
      </w:pPr>
      <w:r>
        <w:t>D</w:t>
      </w:r>
      <w:r w:rsidR="00647999">
        <w:t>o porównania ofert będzie brana pod uwagę cena całkowita ryczałtowa brutto (z VAT) zamówienia</w:t>
      </w:r>
      <w:r w:rsidR="00AE12D5">
        <w:t xml:space="preserve"> (</w:t>
      </w:r>
      <w:r w:rsidR="00AE12D5">
        <w:rPr>
          <w:color w:val="C00000"/>
        </w:rPr>
        <w:t>suma wartości kwot przewidzianych na realizację zadania nr 1</w:t>
      </w:r>
      <w:r w:rsidR="0077212A">
        <w:rPr>
          <w:color w:val="C00000"/>
        </w:rPr>
        <w:t xml:space="preserve"> i</w:t>
      </w:r>
      <w:r w:rsidR="00AE12D5">
        <w:rPr>
          <w:color w:val="C00000"/>
        </w:rPr>
        <w:t xml:space="preserve"> 2 i 3</w:t>
      </w:r>
      <w:r w:rsidR="00E975EC">
        <w:rPr>
          <w:color w:val="C00000"/>
        </w:rPr>
        <w:t>, z uwzględnieniem podziału ceny za wykonanie dokumentacji projektowej i ceny za wykonanie robót budowlanych</w:t>
      </w:r>
      <w:r w:rsidR="00AE12D5">
        <w:t>)</w:t>
      </w:r>
      <w:r w:rsidR="00647999">
        <w:t xml:space="preserve">.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lastRenderedPageBreak/>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lastRenderedPageBreak/>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6" w:name="_Toc110860550"/>
      <w:r>
        <w:lastRenderedPageBreak/>
        <w:t>Rozdział III – Informacje o przebiegu postępowania</w:t>
      </w:r>
      <w:bookmarkEnd w:id="75"/>
      <w:bookmarkEnd w:id="76"/>
    </w:p>
    <w:p w14:paraId="41236F58" w14:textId="77777777" w:rsidR="007838C6" w:rsidRDefault="007838C6" w:rsidP="00F6035D">
      <w:pPr>
        <w:pStyle w:val="Nagwek3"/>
        <w:numPr>
          <w:ilvl w:val="0"/>
          <w:numId w:val="3"/>
        </w:numPr>
      </w:pPr>
      <w:bookmarkStart w:id="77" w:name="_Toc64801614"/>
      <w:bookmarkStart w:id="78" w:name="_Toc110860551"/>
      <w:r>
        <w:t>Sposób porozumiewania się zamawiającego z wykonawcami</w:t>
      </w:r>
      <w:bookmarkEnd w:id="77"/>
      <w:bookmarkEnd w:id="78"/>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1"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2"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1DE44FEF"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Krzysztof Kubera</w:t>
      </w:r>
    </w:p>
    <w:p w14:paraId="5C1C107F" w14:textId="77777777"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Pr>
          <w:color w:val="C00000"/>
        </w:rPr>
        <w:t>48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9" w:name="_Toc64801615"/>
      <w:bookmarkStart w:id="80" w:name="_Toc110860552"/>
      <w:r>
        <w:t>Sposób oraz termin składania ofert</w:t>
      </w:r>
      <w:bookmarkEnd w:id="79"/>
      <w:bookmarkEnd w:id="80"/>
    </w:p>
    <w:p w14:paraId="45C0E506" w14:textId="504019A8"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8A63EF">
        <w:rPr>
          <w:b/>
          <w:bCs/>
          <w:color w:val="C00000"/>
        </w:rPr>
        <w:t>0</w:t>
      </w:r>
      <w:r w:rsidR="002512B6">
        <w:rPr>
          <w:b/>
          <w:bCs/>
          <w:color w:val="C00000"/>
        </w:rPr>
        <w:t>5</w:t>
      </w:r>
      <w:r w:rsidR="008663FA">
        <w:rPr>
          <w:b/>
          <w:bCs/>
          <w:color w:val="C00000"/>
        </w:rPr>
        <w:t>.</w:t>
      </w:r>
      <w:r w:rsidR="001C0107">
        <w:rPr>
          <w:b/>
          <w:bCs/>
          <w:color w:val="C00000"/>
        </w:rPr>
        <w:t>0</w:t>
      </w:r>
      <w:r w:rsidR="008A63EF">
        <w:rPr>
          <w:b/>
          <w:bCs/>
          <w:color w:val="C00000"/>
        </w:rPr>
        <w:t>9</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B75580">
        <w:rPr>
          <w:b/>
          <w:bCs/>
          <w:color w:val="C00000"/>
        </w:rPr>
        <w:t>30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3"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4"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5"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1" w:name="_Toc64801616"/>
      <w:bookmarkStart w:id="82" w:name="_Toc110860553"/>
      <w:r>
        <w:t>Termin otwarcia ofert</w:t>
      </w:r>
      <w:bookmarkEnd w:id="81"/>
      <w:bookmarkEnd w:id="82"/>
    </w:p>
    <w:p w14:paraId="2BAADD14" w14:textId="1A56D4E2" w:rsidR="00CA6BE9" w:rsidRDefault="00CA6BE9" w:rsidP="00DC1F6F">
      <w:pPr>
        <w:numPr>
          <w:ilvl w:val="0"/>
          <w:numId w:val="41"/>
        </w:numPr>
        <w:rPr>
          <w:color w:val="C00000"/>
        </w:rPr>
      </w:pPr>
      <w:r w:rsidRPr="00CA6BE9">
        <w:rPr>
          <w:color w:val="C00000"/>
        </w:rPr>
        <w:t xml:space="preserve">Otwarcie ofert nastąpi w dniu </w:t>
      </w:r>
      <w:r w:rsidR="00A65A84">
        <w:rPr>
          <w:b/>
          <w:bCs/>
          <w:color w:val="C00000"/>
        </w:rPr>
        <w:t>05</w:t>
      </w:r>
      <w:r w:rsidR="00DC7AF3">
        <w:rPr>
          <w:b/>
          <w:bCs/>
          <w:color w:val="C00000"/>
        </w:rPr>
        <w:t>.0</w:t>
      </w:r>
      <w:r w:rsidR="00A65A84">
        <w:rPr>
          <w:b/>
          <w:bCs/>
          <w:color w:val="C00000"/>
        </w:rPr>
        <w:t>9</w:t>
      </w:r>
      <w:r w:rsidR="008663FA">
        <w:rPr>
          <w:b/>
          <w:bCs/>
          <w:color w:val="C00000"/>
        </w:rPr>
        <w:t>.202</w:t>
      </w:r>
      <w:r w:rsidR="001C0107">
        <w:rPr>
          <w:b/>
          <w:bCs/>
          <w:color w:val="C00000"/>
        </w:rPr>
        <w:t>2</w:t>
      </w:r>
      <w:r w:rsidRPr="00CA6BE9">
        <w:rPr>
          <w:color w:val="C00000"/>
        </w:rPr>
        <w:t xml:space="preserve"> r., o godzinie </w:t>
      </w:r>
      <w:r w:rsidR="00AE12D5">
        <w:rPr>
          <w:b/>
          <w:bCs/>
          <w:color w:val="C00000"/>
        </w:rPr>
        <w:t>10</w:t>
      </w:r>
      <w:r w:rsidR="000925C2">
        <w:rPr>
          <w:b/>
          <w:bCs/>
          <w:color w:val="C00000"/>
        </w:rPr>
        <w:t>:</w:t>
      </w:r>
      <w:r w:rsidR="00371B89">
        <w:rPr>
          <w:b/>
          <w:bCs/>
          <w:color w:val="C00000"/>
        </w:rPr>
        <w:t>3</w:t>
      </w:r>
      <w:r w:rsidR="00DF3DF0">
        <w:rPr>
          <w:b/>
          <w:bCs/>
          <w:color w:val="C00000"/>
        </w:rPr>
        <w:t>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3" w:name="_Toc64801617"/>
      <w:bookmarkStart w:id="84" w:name="_Toc110860554"/>
      <w:r>
        <w:t>Termin związania ofertą</w:t>
      </w:r>
      <w:bookmarkEnd w:id="83"/>
      <w:bookmarkEnd w:id="84"/>
    </w:p>
    <w:p w14:paraId="654591D7" w14:textId="377F20E6"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A65A84">
        <w:rPr>
          <w:b/>
          <w:bCs/>
          <w:color w:val="C00000"/>
        </w:rPr>
        <w:t>04</w:t>
      </w:r>
      <w:r w:rsidR="00D3389C">
        <w:rPr>
          <w:b/>
          <w:bCs/>
          <w:color w:val="C00000"/>
        </w:rPr>
        <w:t>.</w:t>
      </w:r>
      <w:r w:rsidR="00A65A84">
        <w:rPr>
          <w:b/>
          <w:bCs/>
          <w:color w:val="C00000"/>
        </w:rPr>
        <w:t>10</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5" w:name="_Toc64801618"/>
      <w:bookmarkStart w:id="86" w:name="_Toc110860555"/>
      <w:r>
        <w:t>Opis kryteriów oceny ofert wraz z podaniem wag tych kryteriów i sposobu oceny ofert</w:t>
      </w:r>
      <w:bookmarkEnd w:id="85"/>
      <w:bookmarkEnd w:id="86"/>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604056D" w:rsidR="00DD033F" w:rsidRDefault="00DD033F" w:rsidP="00DC1F6F">
      <w:pPr>
        <w:numPr>
          <w:ilvl w:val="1"/>
          <w:numId w:val="46"/>
        </w:numPr>
      </w:pPr>
      <w:r>
        <w:t xml:space="preserve">Cena oferty brutto (z podatkiem VAT) za realizację </w:t>
      </w:r>
      <w:r w:rsidR="00CB7397">
        <w:t xml:space="preserve">całego zakresu </w:t>
      </w:r>
      <w:r>
        <w:t>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7" w:name="_Hlk67219252"/>
      <w:r>
        <w:rPr>
          <w:b/>
          <w:bCs/>
        </w:rPr>
        <w:t xml:space="preserve">okres gwarancji i rękojmi </w:t>
      </w:r>
      <w:bookmarkEnd w:id="87"/>
      <w:r>
        <w:rPr>
          <w:b/>
          <w:bCs/>
        </w:rPr>
        <w:t>– waga (udział % w ocenie): 40,00 %</w:t>
      </w:r>
    </w:p>
    <w:p w14:paraId="5ED1AA38" w14:textId="460BFAB1" w:rsidR="00DD033F" w:rsidRDefault="00DD033F" w:rsidP="00DC1F6F">
      <w:pPr>
        <w:numPr>
          <w:ilvl w:val="1"/>
          <w:numId w:val="46"/>
        </w:numPr>
      </w:pPr>
      <w:r>
        <w:t xml:space="preserve">Okres </w:t>
      </w:r>
      <w:r w:rsidR="00FD3E49" w:rsidRPr="00FD3E49">
        <w:t>gwarancji jakości i rękojmi przedmiotu zamówienia</w:t>
      </w:r>
      <w:r w:rsidR="002D72DE">
        <w:t xml:space="preserve"> (na cały zrealizowany przedmiot umowy, obejmujący w szczególności roboty budowlane, infrastrukturę towarzyszącą)</w:t>
      </w:r>
      <w:r w:rsidR="00FD3E49" w:rsidRPr="00FD3E49">
        <w:t xml:space="preserve">, wyrażony w pełnych miesiącach, wskazany przez Wykonawcę w formularzu oferty, liczony od daty odbioru końcowego robót. Okres gwarancji jakości, na potrzeby oceny oferty w danym kryterium, nie może być krótszy niż </w:t>
      </w:r>
      <w:r w:rsidR="006C5B42">
        <w:t>60</w:t>
      </w:r>
      <w:r w:rsidR="00FD3E49" w:rsidRPr="00FD3E49">
        <w:t xml:space="preserve"> miesięcy</w:t>
      </w:r>
      <w:r w:rsidR="003A53F6">
        <w:t xml:space="preserve"> (</w:t>
      </w:r>
      <w:r w:rsidR="003A53F6">
        <w:rPr>
          <w:i/>
          <w:iCs/>
        </w:rPr>
        <w:t>minimalny okres gwarancji</w:t>
      </w:r>
      <w:r w:rsidR="003A53F6">
        <w:t>)</w:t>
      </w:r>
      <w:r w:rsidR="00FD3E49" w:rsidRPr="00FD3E49">
        <w:t xml:space="preserve"> i dłuższy niż </w:t>
      </w:r>
      <w:r w:rsidR="006C5B42">
        <w:t>84</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789B5CC1"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6C5B42">
        <w:t>60</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 </w:t>
      </w:r>
      <w:r w:rsidR="006C5B42">
        <w:t>84</w:t>
      </w:r>
      <w:r w:rsidR="00FD3E49" w:rsidRPr="00FD3E49">
        <w:t xml:space="preserve"> miesięcy, Wykonawca otrzyma maksymalną ilość punktów w danym kryterium (do oceny oferty w danym kryterium Zamawiający przyjmie wartość </w:t>
      </w:r>
      <w:r w:rsidR="006C5B42">
        <w:t>84</w:t>
      </w:r>
      <w:r w:rsidR="00FD3E49" w:rsidRPr="00FD3E49">
        <w:t xml:space="preserve">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lastRenderedPageBreak/>
        <w:t xml:space="preserve">gdzie: </w:t>
      </w:r>
      <w:r>
        <w:tab/>
      </w:r>
      <w:r>
        <w:tab/>
      </w:r>
    </w:p>
    <w:p w14:paraId="3732A0CE" w14:textId="77777777" w:rsidR="00DD033F" w:rsidRDefault="00DD033F" w:rsidP="00DD033F">
      <w:pPr>
        <w:ind w:left="720"/>
      </w:pPr>
      <w:r w:rsidRPr="0047425F">
        <w:rPr>
          <w:b/>
          <w:bCs/>
          <w:color w:val="C00000"/>
        </w:rPr>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8" w:name="_Toc64801619"/>
      <w:bookmarkStart w:id="89" w:name="_Toc110860556"/>
      <w:bookmarkStart w:id="90" w:name="_Hlk101943793"/>
      <w:r>
        <w:t>Projektowane postanowienia umowy w sprawie zamówienia publicznego, które zostaną wprowadzone do umowy w sprawie zamówienia publicznego</w:t>
      </w:r>
      <w:bookmarkEnd w:id="88"/>
      <w:bookmarkEnd w:id="89"/>
    </w:p>
    <w:bookmarkEnd w:id="90"/>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1" w:name="_Toc64801620"/>
      <w:bookmarkStart w:id="92" w:name="_Toc110860557"/>
      <w:r>
        <w:lastRenderedPageBreak/>
        <w:t>Zabezpieczenie należytego wykonania umowy</w:t>
      </w:r>
      <w:bookmarkEnd w:id="91"/>
      <w:bookmarkEnd w:id="92"/>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369896DE"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C72329">
        <w:rPr>
          <w:b/>
          <w:bCs/>
          <w:color w:val="C00000"/>
        </w:rPr>
        <w:t>Realizacja inwestycji z podziałem na zadania – budowa oświetlenia w Chełmży</w:t>
      </w:r>
      <w:r w:rsidR="009C74E6">
        <w:rPr>
          <w:b/>
          <w:bCs/>
          <w:color w:val="C00000"/>
        </w:rPr>
        <w:t>.</w:t>
      </w:r>
    </w:p>
    <w:p w14:paraId="0CB4D3D5" w14:textId="102F5CB6" w:rsidR="00AE12D5" w:rsidRDefault="00AE12D5" w:rsidP="00AE12D5">
      <w:pPr>
        <w:ind w:left="720"/>
        <w:rPr>
          <w:b/>
          <w:bCs/>
          <w:color w:val="C00000"/>
        </w:rPr>
      </w:pP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3" w:name="_Toc64801621"/>
      <w:bookmarkStart w:id="94" w:name="_Toc110860558"/>
      <w:r>
        <w:t>Informacje o formalnościach, jakie muszą zostać dopełnione po wyborze oferty w celu zawarcia umowy w sprawie zamówienia publicznego</w:t>
      </w:r>
      <w:bookmarkEnd w:id="93"/>
      <w:bookmarkEnd w:id="94"/>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5" w:name="_Toc110860559"/>
      <w:r>
        <w:lastRenderedPageBreak/>
        <w:t>Załączniki do Specyfikacji Warunków Zamówienia:</w:t>
      </w:r>
      <w:bookmarkEnd w:id="95"/>
    </w:p>
    <w:p w14:paraId="085545CE" w14:textId="69D81E91" w:rsidR="00B66DDB" w:rsidRDefault="00A72C52" w:rsidP="00DC1F6F">
      <w:pPr>
        <w:pStyle w:val="Bezodstpw"/>
        <w:numPr>
          <w:ilvl w:val="0"/>
          <w:numId w:val="51"/>
        </w:numPr>
        <w:rPr>
          <w:color w:val="000000" w:themeColor="text1"/>
        </w:rPr>
      </w:pPr>
      <w:r w:rsidRPr="00803A54">
        <w:rPr>
          <w:color w:val="000000" w:themeColor="text1"/>
        </w:rPr>
        <w:t>Formularz ofertowy</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788F81F5" w:rsidR="00552451" w:rsidRDefault="00C72329" w:rsidP="00DC1F6F">
      <w:pPr>
        <w:pStyle w:val="Bezodstpw"/>
        <w:numPr>
          <w:ilvl w:val="0"/>
          <w:numId w:val="63"/>
        </w:numPr>
        <w:rPr>
          <w:color w:val="000000" w:themeColor="text1"/>
        </w:rPr>
      </w:pPr>
      <w:r>
        <w:rPr>
          <w:color w:val="000000" w:themeColor="text1"/>
        </w:rPr>
        <w:t>Program funkcjonalno- użytkowy</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3F9B3BC1"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C72329">
        <w:rPr>
          <w:i/>
          <w:iCs/>
          <w:color w:val="C00000"/>
        </w:rPr>
        <w:t>1</w:t>
      </w:r>
      <w:r w:rsidR="00692343">
        <w:rPr>
          <w:i/>
          <w:iCs/>
          <w:color w:val="C00000"/>
        </w:rPr>
        <w:t>2</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E9B3" w14:textId="77777777" w:rsidR="00FF1D72" w:rsidRDefault="00FF1D72" w:rsidP="002F0EA8">
      <w:pPr>
        <w:spacing w:after="0" w:line="240" w:lineRule="auto"/>
      </w:pPr>
      <w:r>
        <w:separator/>
      </w:r>
    </w:p>
  </w:endnote>
  <w:endnote w:type="continuationSeparator" w:id="0">
    <w:p w14:paraId="51DCF11A" w14:textId="77777777" w:rsidR="00FF1D72" w:rsidRDefault="00FF1D72" w:rsidP="002F0EA8">
      <w:pPr>
        <w:spacing w:after="0" w:line="240" w:lineRule="auto"/>
      </w:pPr>
      <w:r>
        <w:continuationSeparator/>
      </w:r>
    </w:p>
  </w:endnote>
  <w:endnote w:type="continuationNotice" w:id="1">
    <w:p w14:paraId="20045D29" w14:textId="77777777" w:rsidR="00FF1D72" w:rsidRDefault="00FF1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C5D5" w14:textId="77777777" w:rsidR="00FF1D72" w:rsidRDefault="00FF1D72" w:rsidP="002F0EA8">
      <w:pPr>
        <w:spacing w:after="0" w:line="240" w:lineRule="auto"/>
      </w:pPr>
      <w:r>
        <w:separator/>
      </w:r>
    </w:p>
  </w:footnote>
  <w:footnote w:type="continuationSeparator" w:id="0">
    <w:p w14:paraId="59F1910A" w14:textId="77777777" w:rsidR="00FF1D72" w:rsidRDefault="00FF1D72" w:rsidP="002F0EA8">
      <w:pPr>
        <w:spacing w:after="0" w:line="240" w:lineRule="auto"/>
      </w:pPr>
      <w:r>
        <w:continuationSeparator/>
      </w:r>
    </w:p>
  </w:footnote>
  <w:footnote w:type="continuationNotice" w:id="1">
    <w:p w14:paraId="393CDF5C" w14:textId="77777777" w:rsidR="00FF1D72" w:rsidRDefault="00FF1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ADD" w14:textId="77777777" w:rsidR="008D5691" w:rsidRDefault="008D56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0"/>
  </w:num>
  <w:num w:numId="2" w16cid:durableId="914124321">
    <w:abstractNumId w:val="61"/>
  </w:num>
  <w:num w:numId="3" w16cid:durableId="1806773584">
    <w:abstractNumId w:val="14"/>
  </w:num>
  <w:num w:numId="4" w16cid:durableId="54550065">
    <w:abstractNumId w:val="7"/>
  </w:num>
  <w:num w:numId="5" w16cid:durableId="1283654125">
    <w:abstractNumId w:val="51"/>
  </w:num>
  <w:num w:numId="6" w16cid:durableId="397480308">
    <w:abstractNumId w:val="70"/>
  </w:num>
  <w:num w:numId="7" w16cid:durableId="403993762">
    <w:abstractNumId w:val="9"/>
  </w:num>
  <w:num w:numId="8" w16cid:durableId="1550725198">
    <w:abstractNumId w:val="12"/>
  </w:num>
  <w:num w:numId="9" w16cid:durableId="742944384">
    <w:abstractNumId w:val="10"/>
  </w:num>
  <w:num w:numId="10" w16cid:durableId="722602052">
    <w:abstractNumId w:val="23"/>
  </w:num>
  <w:num w:numId="11" w16cid:durableId="518008842">
    <w:abstractNumId w:val="77"/>
  </w:num>
  <w:num w:numId="12" w16cid:durableId="694573565">
    <w:abstractNumId w:val="18"/>
  </w:num>
  <w:num w:numId="13" w16cid:durableId="1572277224">
    <w:abstractNumId w:val="73"/>
  </w:num>
  <w:num w:numId="14" w16cid:durableId="1404371010">
    <w:abstractNumId w:val="65"/>
  </w:num>
  <w:num w:numId="15" w16cid:durableId="806238371">
    <w:abstractNumId w:val="41"/>
  </w:num>
  <w:num w:numId="16" w16cid:durableId="1577742298">
    <w:abstractNumId w:val="50"/>
  </w:num>
  <w:num w:numId="17" w16cid:durableId="620764955">
    <w:abstractNumId w:val="35"/>
  </w:num>
  <w:num w:numId="18" w16cid:durableId="399835166">
    <w:abstractNumId w:val="69"/>
  </w:num>
  <w:num w:numId="19" w16cid:durableId="1924681219">
    <w:abstractNumId w:val="75"/>
  </w:num>
  <w:num w:numId="20" w16cid:durableId="1936354556">
    <w:abstractNumId w:val="54"/>
  </w:num>
  <w:num w:numId="21" w16cid:durableId="1086536667">
    <w:abstractNumId w:val="5"/>
  </w:num>
  <w:num w:numId="22" w16cid:durableId="1375420005">
    <w:abstractNumId w:val="40"/>
  </w:num>
  <w:num w:numId="23" w16cid:durableId="1793940396">
    <w:abstractNumId w:val="45"/>
  </w:num>
  <w:num w:numId="24" w16cid:durableId="1708212299">
    <w:abstractNumId w:val="67"/>
  </w:num>
  <w:num w:numId="25" w16cid:durableId="1321810213">
    <w:abstractNumId w:val="44"/>
  </w:num>
  <w:num w:numId="26" w16cid:durableId="736441336">
    <w:abstractNumId w:val="71"/>
  </w:num>
  <w:num w:numId="27" w16cid:durableId="1769035292">
    <w:abstractNumId w:val="15"/>
  </w:num>
  <w:num w:numId="28" w16cid:durableId="1249077165">
    <w:abstractNumId w:val="78"/>
  </w:num>
  <w:num w:numId="29" w16cid:durableId="995962979">
    <w:abstractNumId w:val="19"/>
  </w:num>
  <w:num w:numId="30" w16cid:durableId="121924690">
    <w:abstractNumId w:val="28"/>
  </w:num>
  <w:num w:numId="31" w16cid:durableId="1372729485">
    <w:abstractNumId w:val="46"/>
  </w:num>
  <w:num w:numId="32" w16cid:durableId="847132278">
    <w:abstractNumId w:val="33"/>
  </w:num>
  <w:num w:numId="33" w16cid:durableId="882718640">
    <w:abstractNumId w:val="63"/>
  </w:num>
  <w:num w:numId="34" w16cid:durableId="1744060966">
    <w:abstractNumId w:val="56"/>
  </w:num>
  <w:num w:numId="35" w16cid:durableId="838543294">
    <w:abstractNumId w:val="36"/>
  </w:num>
  <w:num w:numId="36" w16cid:durableId="1574852291">
    <w:abstractNumId w:val="43"/>
  </w:num>
  <w:num w:numId="37" w16cid:durableId="685865213">
    <w:abstractNumId w:val="30"/>
  </w:num>
  <w:num w:numId="38" w16cid:durableId="1092319975">
    <w:abstractNumId w:val="0"/>
  </w:num>
  <w:num w:numId="39" w16cid:durableId="1875923550">
    <w:abstractNumId w:val="53"/>
  </w:num>
  <w:num w:numId="40" w16cid:durableId="224688668">
    <w:abstractNumId w:val="60"/>
  </w:num>
  <w:num w:numId="41" w16cid:durableId="1462071071">
    <w:abstractNumId w:val="21"/>
  </w:num>
  <w:num w:numId="42" w16cid:durableId="1422486012">
    <w:abstractNumId w:val="59"/>
  </w:num>
  <w:num w:numId="43" w16cid:durableId="429159674">
    <w:abstractNumId w:val="74"/>
  </w:num>
  <w:num w:numId="44" w16cid:durableId="177473593">
    <w:abstractNumId w:val="64"/>
  </w:num>
  <w:num w:numId="45" w16cid:durableId="1923483601">
    <w:abstractNumId w:val="32"/>
  </w:num>
  <w:num w:numId="46" w16cid:durableId="2035761611">
    <w:abstractNumId w:val="26"/>
  </w:num>
  <w:num w:numId="47" w16cid:durableId="1151020922">
    <w:abstractNumId w:val="8"/>
  </w:num>
  <w:num w:numId="48" w16cid:durableId="201287376">
    <w:abstractNumId w:val="1"/>
  </w:num>
  <w:num w:numId="49" w16cid:durableId="1032144466">
    <w:abstractNumId w:val="16"/>
  </w:num>
  <w:num w:numId="50" w16cid:durableId="393940109">
    <w:abstractNumId w:val="39"/>
  </w:num>
  <w:num w:numId="51" w16cid:durableId="2022125378">
    <w:abstractNumId w:val="68"/>
  </w:num>
  <w:num w:numId="52" w16cid:durableId="172382272">
    <w:abstractNumId w:val="34"/>
  </w:num>
  <w:num w:numId="53" w16cid:durableId="2146967856">
    <w:abstractNumId w:val="17"/>
  </w:num>
  <w:num w:numId="54" w16cid:durableId="1508326773">
    <w:abstractNumId w:val="48"/>
  </w:num>
  <w:num w:numId="55" w16cid:durableId="1422750721">
    <w:abstractNumId w:val="2"/>
  </w:num>
  <w:num w:numId="56" w16cid:durableId="1346440605">
    <w:abstractNumId w:val="49"/>
  </w:num>
  <w:num w:numId="57" w16cid:durableId="518467835">
    <w:abstractNumId w:val="38"/>
  </w:num>
  <w:num w:numId="58" w16cid:durableId="31927113">
    <w:abstractNumId w:val="24"/>
  </w:num>
  <w:num w:numId="59" w16cid:durableId="257564493">
    <w:abstractNumId w:val="66"/>
  </w:num>
  <w:num w:numId="60" w16cid:durableId="1652908691">
    <w:abstractNumId w:val="11"/>
  </w:num>
  <w:num w:numId="61" w16cid:durableId="907225745">
    <w:abstractNumId w:val="29"/>
  </w:num>
  <w:num w:numId="62" w16cid:durableId="488787775">
    <w:abstractNumId w:val="27"/>
  </w:num>
  <w:num w:numId="63" w16cid:durableId="867528333">
    <w:abstractNumId w:val="3"/>
  </w:num>
  <w:num w:numId="64" w16cid:durableId="324743695">
    <w:abstractNumId w:val="42"/>
  </w:num>
  <w:num w:numId="65" w16cid:durableId="321278624">
    <w:abstractNumId w:val="31"/>
  </w:num>
  <w:num w:numId="66" w16cid:durableId="721490120">
    <w:abstractNumId w:val="52"/>
  </w:num>
  <w:num w:numId="67" w16cid:durableId="937250853">
    <w:abstractNumId w:val="25"/>
  </w:num>
  <w:num w:numId="68" w16cid:durableId="1279526680">
    <w:abstractNumId w:val="47"/>
  </w:num>
  <w:num w:numId="69" w16cid:durableId="81414876">
    <w:abstractNumId w:val="72"/>
  </w:num>
  <w:num w:numId="70" w16cid:durableId="1680548925">
    <w:abstractNumId w:val="62"/>
  </w:num>
  <w:num w:numId="71" w16cid:durableId="1894193768">
    <w:abstractNumId w:val="57"/>
  </w:num>
  <w:num w:numId="72" w16cid:durableId="703218169">
    <w:abstractNumId w:val="55"/>
  </w:num>
  <w:num w:numId="73" w16cid:durableId="982391724">
    <w:abstractNumId w:val="58"/>
  </w:num>
  <w:num w:numId="74" w16cid:durableId="2106073927">
    <w:abstractNumId w:val="4"/>
  </w:num>
  <w:num w:numId="75" w16cid:durableId="1405646916">
    <w:abstractNumId w:val="6"/>
  </w:num>
  <w:num w:numId="76" w16cid:durableId="15422038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7"/>
  </w:num>
  <w:num w:numId="78" w16cid:durableId="1736707204">
    <w:abstractNumId w:val="76"/>
  </w:num>
  <w:num w:numId="79" w16cid:durableId="1476680970">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37E9"/>
    <w:rsid w:val="00063DA8"/>
    <w:rsid w:val="00064743"/>
    <w:rsid w:val="00065630"/>
    <w:rsid w:val="0007060B"/>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6285"/>
    <w:rsid w:val="000B6F6D"/>
    <w:rsid w:val="000C0CEC"/>
    <w:rsid w:val="000C18C2"/>
    <w:rsid w:val="000C239E"/>
    <w:rsid w:val="000C3F6B"/>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A5"/>
    <w:rsid w:val="0010240E"/>
    <w:rsid w:val="00104767"/>
    <w:rsid w:val="00105DBD"/>
    <w:rsid w:val="00105E5E"/>
    <w:rsid w:val="00106C05"/>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C2"/>
    <w:rsid w:val="00130DCC"/>
    <w:rsid w:val="001311C4"/>
    <w:rsid w:val="0013324F"/>
    <w:rsid w:val="00134825"/>
    <w:rsid w:val="00135709"/>
    <w:rsid w:val="00140125"/>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7076A"/>
    <w:rsid w:val="00173F4F"/>
    <w:rsid w:val="0017436F"/>
    <w:rsid w:val="00174E2C"/>
    <w:rsid w:val="001759D6"/>
    <w:rsid w:val="00177BB7"/>
    <w:rsid w:val="00177F7F"/>
    <w:rsid w:val="001810F3"/>
    <w:rsid w:val="001826E2"/>
    <w:rsid w:val="00182A8A"/>
    <w:rsid w:val="00182E80"/>
    <w:rsid w:val="001871FA"/>
    <w:rsid w:val="00187D03"/>
    <w:rsid w:val="00190FCB"/>
    <w:rsid w:val="001923C4"/>
    <w:rsid w:val="00194481"/>
    <w:rsid w:val="001950F1"/>
    <w:rsid w:val="00195883"/>
    <w:rsid w:val="00197133"/>
    <w:rsid w:val="001A06CC"/>
    <w:rsid w:val="001A1984"/>
    <w:rsid w:val="001A4498"/>
    <w:rsid w:val="001A49F7"/>
    <w:rsid w:val="001A554B"/>
    <w:rsid w:val="001A6327"/>
    <w:rsid w:val="001B04D3"/>
    <w:rsid w:val="001B22F9"/>
    <w:rsid w:val="001B2878"/>
    <w:rsid w:val="001B393E"/>
    <w:rsid w:val="001B3C5C"/>
    <w:rsid w:val="001B5228"/>
    <w:rsid w:val="001B72AC"/>
    <w:rsid w:val="001C0107"/>
    <w:rsid w:val="001C1C2D"/>
    <w:rsid w:val="001C1F85"/>
    <w:rsid w:val="001C2E64"/>
    <w:rsid w:val="001C59A0"/>
    <w:rsid w:val="001C5FAF"/>
    <w:rsid w:val="001C67EC"/>
    <w:rsid w:val="001C763D"/>
    <w:rsid w:val="001D0900"/>
    <w:rsid w:val="001D2145"/>
    <w:rsid w:val="001D2E8C"/>
    <w:rsid w:val="001D3BAE"/>
    <w:rsid w:val="001D542C"/>
    <w:rsid w:val="001D6C8F"/>
    <w:rsid w:val="001D7622"/>
    <w:rsid w:val="001D7EFB"/>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7234"/>
    <w:rsid w:val="00207663"/>
    <w:rsid w:val="00211A12"/>
    <w:rsid w:val="0021351A"/>
    <w:rsid w:val="002137AA"/>
    <w:rsid w:val="00213B19"/>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0DA2"/>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3BF"/>
    <w:rsid w:val="00250587"/>
    <w:rsid w:val="00250E96"/>
    <w:rsid w:val="002512B6"/>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C6A"/>
    <w:rsid w:val="002A4503"/>
    <w:rsid w:val="002A595B"/>
    <w:rsid w:val="002A5D69"/>
    <w:rsid w:val="002A6889"/>
    <w:rsid w:val="002A707F"/>
    <w:rsid w:val="002B034A"/>
    <w:rsid w:val="002B0676"/>
    <w:rsid w:val="002B2DF8"/>
    <w:rsid w:val="002B510B"/>
    <w:rsid w:val="002B520A"/>
    <w:rsid w:val="002B637E"/>
    <w:rsid w:val="002B64CF"/>
    <w:rsid w:val="002B6EB1"/>
    <w:rsid w:val="002C0070"/>
    <w:rsid w:val="002C0624"/>
    <w:rsid w:val="002C188C"/>
    <w:rsid w:val="002C48A3"/>
    <w:rsid w:val="002C58EA"/>
    <w:rsid w:val="002C5E4D"/>
    <w:rsid w:val="002D0287"/>
    <w:rsid w:val="002D19DF"/>
    <w:rsid w:val="002D1F6A"/>
    <w:rsid w:val="002D512F"/>
    <w:rsid w:val="002D72DE"/>
    <w:rsid w:val="002D7DFB"/>
    <w:rsid w:val="002E0222"/>
    <w:rsid w:val="002E08AF"/>
    <w:rsid w:val="002E21BB"/>
    <w:rsid w:val="002E2731"/>
    <w:rsid w:val="002E299D"/>
    <w:rsid w:val="002E42BA"/>
    <w:rsid w:val="002E46C9"/>
    <w:rsid w:val="002E73AD"/>
    <w:rsid w:val="002E743E"/>
    <w:rsid w:val="002E7B32"/>
    <w:rsid w:val="002F0192"/>
    <w:rsid w:val="002F0EA8"/>
    <w:rsid w:val="002F185D"/>
    <w:rsid w:val="002F4115"/>
    <w:rsid w:val="002F46A8"/>
    <w:rsid w:val="002F64D2"/>
    <w:rsid w:val="002F6CC4"/>
    <w:rsid w:val="00300738"/>
    <w:rsid w:val="00302E04"/>
    <w:rsid w:val="003030DD"/>
    <w:rsid w:val="00305956"/>
    <w:rsid w:val="00305E2C"/>
    <w:rsid w:val="00306032"/>
    <w:rsid w:val="00307AD5"/>
    <w:rsid w:val="00311049"/>
    <w:rsid w:val="003133F0"/>
    <w:rsid w:val="00314D09"/>
    <w:rsid w:val="003151F5"/>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7FB3"/>
    <w:rsid w:val="00341D6F"/>
    <w:rsid w:val="00343828"/>
    <w:rsid w:val="003439D7"/>
    <w:rsid w:val="00344503"/>
    <w:rsid w:val="00345873"/>
    <w:rsid w:val="003502BD"/>
    <w:rsid w:val="0035048E"/>
    <w:rsid w:val="00350EB4"/>
    <w:rsid w:val="003519C0"/>
    <w:rsid w:val="00353B75"/>
    <w:rsid w:val="00354387"/>
    <w:rsid w:val="0035463F"/>
    <w:rsid w:val="00355AE0"/>
    <w:rsid w:val="00356397"/>
    <w:rsid w:val="00356907"/>
    <w:rsid w:val="00357C3B"/>
    <w:rsid w:val="00361937"/>
    <w:rsid w:val="003639E9"/>
    <w:rsid w:val="003651B2"/>
    <w:rsid w:val="00366070"/>
    <w:rsid w:val="00367E99"/>
    <w:rsid w:val="00367F5B"/>
    <w:rsid w:val="00370F89"/>
    <w:rsid w:val="003716EF"/>
    <w:rsid w:val="00371B89"/>
    <w:rsid w:val="00375222"/>
    <w:rsid w:val="00376589"/>
    <w:rsid w:val="0037703D"/>
    <w:rsid w:val="003776E5"/>
    <w:rsid w:val="00380234"/>
    <w:rsid w:val="00381108"/>
    <w:rsid w:val="00385E40"/>
    <w:rsid w:val="0038627E"/>
    <w:rsid w:val="0038666A"/>
    <w:rsid w:val="003913EE"/>
    <w:rsid w:val="00392344"/>
    <w:rsid w:val="0039239A"/>
    <w:rsid w:val="003933FB"/>
    <w:rsid w:val="00394F97"/>
    <w:rsid w:val="003951FC"/>
    <w:rsid w:val="00395952"/>
    <w:rsid w:val="00396CB7"/>
    <w:rsid w:val="00397170"/>
    <w:rsid w:val="003A03E0"/>
    <w:rsid w:val="003A25CB"/>
    <w:rsid w:val="003A38FC"/>
    <w:rsid w:val="003A46F6"/>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859"/>
    <w:rsid w:val="003D204E"/>
    <w:rsid w:val="003D6F26"/>
    <w:rsid w:val="003D78FA"/>
    <w:rsid w:val="003E018E"/>
    <w:rsid w:val="003E13DC"/>
    <w:rsid w:val="003E1D06"/>
    <w:rsid w:val="003E1E63"/>
    <w:rsid w:val="003E2D13"/>
    <w:rsid w:val="003E4E07"/>
    <w:rsid w:val="003E505C"/>
    <w:rsid w:val="003E7A8B"/>
    <w:rsid w:val="003F23FB"/>
    <w:rsid w:val="003F3207"/>
    <w:rsid w:val="003F3866"/>
    <w:rsid w:val="003F3F1A"/>
    <w:rsid w:val="003F46DE"/>
    <w:rsid w:val="003F7AA5"/>
    <w:rsid w:val="0040064A"/>
    <w:rsid w:val="00401557"/>
    <w:rsid w:val="004019DA"/>
    <w:rsid w:val="00403662"/>
    <w:rsid w:val="0040375A"/>
    <w:rsid w:val="004043BA"/>
    <w:rsid w:val="0040773C"/>
    <w:rsid w:val="00410142"/>
    <w:rsid w:val="00410D34"/>
    <w:rsid w:val="00411CA7"/>
    <w:rsid w:val="00412640"/>
    <w:rsid w:val="00413DD4"/>
    <w:rsid w:val="00414B0C"/>
    <w:rsid w:val="00415127"/>
    <w:rsid w:val="0041572D"/>
    <w:rsid w:val="00415AAB"/>
    <w:rsid w:val="00415BE5"/>
    <w:rsid w:val="00417EE5"/>
    <w:rsid w:val="00420E3A"/>
    <w:rsid w:val="00421325"/>
    <w:rsid w:val="00421743"/>
    <w:rsid w:val="00423E2B"/>
    <w:rsid w:val="00426292"/>
    <w:rsid w:val="00427460"/>
    <w:rsid w:val="0043082B"/>
    <w:rsid w:val="00431920"/>
    <w:rsid w:val="00432F30"/>
    <w:rsid w:val="00436FD1"/>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75F49"/>
    <w:rsid w:val="0048167E"/>
    <w:rsid w:val="00482098"/>
    <w:rsid w:val="004835D5"/>
    <w:rsid w:val="0048529B"/>
    <w:rsid w:val="004853F0"/>
    <w:rsid w:val="00485711"/>
    <w:rsid w:val="00485D8F"/>
    <w:rsid w:val="00487AD5"/>
    <w:rsid w:val="00487E4B"/>
    <w:rsid w:val="00490D25"/>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1C37"/>
    <w:rsid w:val="004C21B4"/>
    <w:rsid w:val="004C3421"/>
    <w:rsid w:val="004C43DC"/>
    <w:rsid w:val="004C6ABA"/>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5688"/>
    <w:rsid w:val="00506724"/>
    <w:rsid w:val="00506DDE"/>
    <w:rsid w:val="00507493"/>
    <w:rsid w:val="005121B3"/>
    <w:rsid w:val="00514A3B"/>
    <w:rsid w:val="00515AC0"/>
    <w:rsid w:val="00516138"/>
    <w:rsid w:val="0051733C"/>
    <w:rsid w:val="00517D0E"/>
    <w:rsid w:val="00525ED4"/>
    <w:rsid w:val="005265A7"/>
    <w:rsid w:val="00527FAB"/>
    <w:rsid w:val="00533168"/>
    <w:rsid w:val="00534EEA"/>
    <w:rsid w:val="005362FA"/>
    <w:rsid w:val="00536EE4"/>
    <w:rsid w:val="00537FE9"/>
    <w:rsid w:val="005406F5"/>
    <w:rsid w:val="0054149F"/>
    <w:rsid w:val="00542926"/>
    <w:rsid w:val="0054433F"/>
    <w:rsid w:val="00550278"/>
    <w:rsid w:val="00552451"/>
    <w:rsid w:val="0055302E"/>
    <w:rsid w:val="005531D7"/>
    <w:rsid w:val="005537AB"/>
    <w:rsid w:val="00553DE1"/>
    <w:rsid w:val="00557A26"/>
    <w:rsid w:val="00557E71"/>
    <w:rsid w:val="005613B3"/>
    <w:rsid w:val="00561664"/>
    <w:rsid w:val="00565BF1"/>
    <w:rsid w:val="0056637D"/>
    <w:rsid w:val="0057288C"/>
    <w:rsid w:val="005732F5"/>
    <w:rsid w:val="005738D7"/>
    <w:rsid w:val="0057413B"/>
    <w:rsid w:val="00574288"/>
    <w:rsid w:val="00574379"/>
    <w:rsid w:val="005751E4"/>
    <w:rsid w:val="00575F4D"/>
    <w:rsid w:val="005766C2"/>
    <w:rsid w:val="005771DB"/>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39E3"/>
    <w:rsid w:val="005A445E"/>
    <w:rsid w:val="005A44A7"/>
    <w:rsid w:val="005A4891"/>
    <w:rsid w:val="005A68B9"/>
    <w:rsid w:val="005B0CFD"/>
    <w:rsid w:val="005B1A9D"/>
    <w:rsid w:val="005B6756"/>
    <w:rsid w:val="005C1D73"/>
    <w:rsid w:val="005C39F7"/>
    <w:rsid w:val="005C3CB3"/>
    <w:rsid w:val="005C3CF5"/>
    <w:rsid w:val="005C4B6A"/>
    <w:rsid w:val="005C79D1"/>
    <w:rsid w:val="005C7D3E"/>
    <w:rsid w:val="005D133E"/>
    <w:rsid w:val="005D280B"/>
    <w:rsid w:val="005D2FF9"/>
    <w:rsid w:val="005D4446"/>
    <w:rsid w:val="005D57FB"/>
    <w:rsid w:val="005D5889"/>
    <w:rsid w:val="005D6287"/>
    <w:rsid w:val="005D7B73"/>
    <w:rsid w:val="005E06EC"/>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A1C"/>
    <w:rsid w:val="005F42BC"/>
    <w:rsid w:val="005F4A2D"/>
    <w:rsid w:val="005F4E72"/>
    <w:rsid w:val="005F4FB9"/>
    <w:rsid w:val="005F50D9"/>
    <w:rsid w:val="005F6DDB"/>
    <w:rsid w:val="005F7BD1"/>
    <w:rsid w:val="005F7FDF"/>
    <w:rsid w:val="00600B41"/>
    <w:rsid w:val="00601479"/>
    <w:rsid w:val="006018C9"/>
    <w:rsid w:val="00602261"/>
    <w:rsid w:val="0060226C"/>
    <w:rsid w:val="0060237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A8C"/>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3DA4"/>
    <w:rsid w:val="006655E6"/>
    <w:rsid w:val="00666128"/>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4310"/>
    <w:rsid w:val="006A47AF"/>
    <w:rsid w:val="006A5CF1"/>
    <w:rsid w:val="006A6014"/>
    <w:rsid w:val="006A6244"/>
    <w:rsid w:val="006A6590"/>
    <w:rsid w:val="006A6622"/>
    <w:rsid w:val="006A7120"/>
    <w:rsid w:val="006B1998"/>
    <w:rsid w:val="006B2245"/>
    <w:rsid w:val="006B2BE1"/>
    <w:rsid w:val="006C2514"/>
    <w:rsid w:val="006C5B42"/>
    <w:rsid w:val="006C7169"/>
    <w:rsid w:val="006D2FD4"/>
    <w:rsid w:val="006D3628"/>
    <w:rsid w:val="006D427E"/>
    <w:rsid w:val="006D51D7"/>
    <w:rsid w:val="006D7D8F"/>
    <w:rsid w:val="006E2548"/>
    <w:rsid w:val="006E2BB3"/>
    <w:rsid w:val="006E3047"/>
    <w:rsid w:val="006E30FE"/>
    <w:rsid w:val="006E42DF"/>
    <w:rsid w:val="006E5206"/>
    <w:rsid w:val="006E5726"/>
    <w:rsid w:val="006E73AF"/>
    <w:rsid w:val="006E73D4"/>
    <w:rsid w:val="006E7B32"/>
    <w:rsid w:val="006F13B9"/>
    <w:rsid w:val="006F4585"/>
    <w:rsid w:val="006F510F"/>
    <w:rsid w:val="006F51FE"/>
    <w:rsid w:val="006F71ED"/>
    <w:rsid w:val="006F7CCF"/>
    <w:rsid w:val="0070068C"/>
    <w:rsid w:val="00700A89"/>
    <w:rsid w:val="007040A9"/>
    <w:rsid w:val="007052F0"/>
    <w:rsid w:val="00706E7D"/>
    <w:rsid w:val="00710D3E"/>
    <w:rsid w:val="007112BE"/>
    <w:rsid w:val="007138E7"/>
    <w:rsid w:val="00713C88"/>
    <w:rsid w:val="00714D75"/>
    <w:rsid w:val="0071631F"/>
    <w:rsid w:val="00716E5F"/>
    <w:rsid w:val="00720136"/>
    <w:rsid w:val="00720D8E"/>
    <w:rsid w:val="00721BE2"/>
    <w:rsid w:val="0072414C"/>
    <w:rsid w:val="0073206D"/>
    <w:rsid w:val="007348B9"/>
    <w:rsid w:val="0073620C"/>
    <w:rsid w:val="00736CF8"/>
    <w:rsid w:val="00737F0D"/>
    <w:rsid w:val="00740786"/>
    <w:rsid w:val="00740C03"/>
    <w:rsid w:val="007411EE"/>
    <w:rsid w:val="00741796"/>
    <w:rsid w:val="0074197F"/>
    <w:rsid w:val="00744785"/>
    <w:rsid w:val="00744CC5"/>
    <w:rsid w:val="007452CD"/>
    <w:rsid w:val="0074554F"/>
    <w:rsid w:val="00747D92"/>
    <w:rsid w:val="0075066B"/>
    <w:rsid w:val="0075336F"/>
    <w:rsid w:val="0075405E"/>
    <w:rsid w:val="00754B5B"/>
    <w:rsid w:val="00754D97"/>
    <w:rsid w:val="00755335"/>
    <w:rsid w:val="007568C4"/>
    <w:rsid w:val="007574A1"/>
    <w:rsid w:val="007578D8"/>
    <w:rsid w:val="00757A98"/>
    <w:rsid w:val="00757BBA"/>
    <w:rsid w:val="0076297E"/>
    <w:rsid w:val="00762ED3"/>
    <w:rsid w:val="0076451E"/>
    <w:rsid w:val="00764D25"/>
    <w:rsid w:val="0076776D"/>
    <w:rsid w:val="007707E0"/>
    <w:rsid w:val="0077086F"/>
    <w:rsid w:val="0077212A"/>
    <w:rsid w:val="007727E1"/>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2F3B"/>
    <w:rsid w:val="00803A54"/>
    <w:rsid w:val="0080565F"/>
    <w:rsid w:val="00805FCE"/>
    <w:rsid w:val="008076C9"/>
    <w:rsid w:val="00807D27"/>
    <w:rsid w:val="008108A5"/>
    <w:rsid w:val="00812A12"/>
    <w:rsid w:val="00813E97"/>
    <w:rsid w:val="0081520F"/>
    <w:rsid w:val="008227B4"/>
    <w:rsid w:val="00822DAC"/>
    <w:rsid w:val="008255FA"/>
    <w:rsid w:val="00825821"/>
    <w:rsid w:val="00825E79"/>
    <w:rsid w:val="00827174"/>
    <w:rsid w:val="00827572"/>
    <w:rsid w:val="008309CB"/>
    <w:rsid w:val="00830CEF"/>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502E"/>
    <w:rsid w:val="008476DD"/>
    <w:rsid w:val="00853A95"/>
    <w:rsid w:val="00857FF8"/>
    <w:rsid w:val="00860B02"/>
    <w:rsid w:val="00862907"/>
    <w:rsid w:val="00865798"/>
    <w:rsid w:val="008663FA"/>
    <w:rsid w:val="00867B10"/>
    <w:rsid w:val="00871001"/>
    <w:rsid w:val="00871487"/>
    <w:rsid w:val="00871752"/>
    <w:rsid w:val="008723F5"/>
    <w:rsid w:val="0087439B"/>
    <w:rsid w:val="00875030"/>
    <w:rsid w:val="00875EEA"/>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3063"/>
    <w:rsid w:val="008D4605"/>
    <w:rsid w:val="008D50AB"/>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4DC7"/>
    <w:rsid w:val="009250FB"/>
    <w:rsid w:val="00927780"/>
    <w:rsid w:val="0093032D"/>
    <w:rsid w:val="0093114B"/>
    <w:rsid w:val="00933A94"/>
    <w:rsid w:val="00933E29"/>
    <w:rsid w:val="009351B0"/>
    <w:rsid w:val="00940168"/>
    <w:rsid w:val="009419D5"/>
    <w:rsid w:val="00942B19"/>
    <w:rsid w:val="009437D3"/>
    <w:rsid w:val="00945869"/>
    <w:rsid w:val="00945919"/>
    <w:rsid w:val="00945C55"/>
    <w:rsid w:val="00946DBA"/>
    <w:rsid w:val="00947A5E"/>
    <w:rsid w:val="00951F08"/>
    <w:rsid w:val="0095638D"/>
    <w:rsid w:val="0095640C"/>
    <w:rsid w:val="00956E65"/>
    <w:rsid w:val="00957C77"/>
    <w:rsid w:val="00961B75"/>
    <w:rsid w:val="009623F8"/>
    <w:rsid w:val="00964A11"/>
    <w:rsid w:val="00964A74"/>
    <w:rsid w:val="009653FA"/>
    <w:rsid w:val="0096553D"/>
    <w:rsid w:val="00967E8A"/>
    <w:rsid w:val="009724B0"/>
    <w:rsid w:val="009729EC"/>
    <w:rsid w:val="0097339F"/>
    <w:rsid w:val="00974E49"/>
    <w:rsid w:val="00976313"/>
    <w:rsid w:val="00976367"/>
    <w:rsid w:val="009778E2"/>
    <w:rsid w:val="00981954"/>
    <w:rsid w:val="00982014"/>
    <w:rsid w:val="00982FE2"/>
    <w:rsid w:val="00983E5A"/>
    <w:rsid w:val="00984A09"/>
    <w:rsid w:val="00990D4E"/>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3FCB"/>
    <w:rsid w:val="009B4C90"/>
    <w:rsid w:val="009B5120"/>
    <w:rsid w:val="009B5B7E"/>
    <w:rsid w:val="009B6E28"/>
    <w:rsid w:val="009C01FB"/>
    <w:rsid w:val="009C03F2"/>
    <w:rsid w:val="009C08B8"/>
    <w:rsid w:val="009C0AC1"/>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724"/>
    <w:rsid w:val="009F73B6"/>
    <w:rsid w:val="00A011E2"/>
    <w:rsid w:val="00A01764"/>
    <w:rsid w:val="00A03523"/>
    <w:rsid w:val="00A038DE"/>
    <w:rsid w:val="00A047C8"/>
    <w:rsid w:val="00A07245"/>
    <w:rsid w:val="00A07BE7"/>
    <w:rsid w:val="00A1008A"/>
    <w:rsid w:val="00A12F3A"/>
    <w:rsid w:val="00A1347A"/>
    <w:rsid w:val="00A1465E"/>
    <w:rsid w:val="00A14D6C"/>
    <w:rsid w:val="00A14F0C"/>
    <w:rsid w:val="00A16E3B"/>
    <w:rsid w:val="00A2071F"/>
    <w:rsid w:val="00A20747"/>
    <w:rsid w:val="00A2239B"/>
    <w:rsid w:val="00A22579"/>
    <w:rsid w:val="00A2307F"/>
    <w:rsid w:val="00A2308B"/>
    <w:rsid w:val="00A24F43"/>
    <w:rsid w:val="00A25412"/>
    <w:rsid w:val="00A26232"/>
    <w:rsid w:val="00A26657"/>
    <w:rsid w:val="00A27843"/>
    <w:rsid w:val="00A27B9D"/>
    <w:rsid w:val="00A31821"/>
    <w:rsid w:val="00A32844"/>
    <w:rsid w:val="00A329CC"/>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8AB"/>
    <w:rsid w:val="00A60AF2"/>
    <w:rsid w:val="00A60F5E"/>
    <w:rsid w:val="00A61BAD"/>
    <w:rsid w:val="00A62BF0"/>
    <w:rsid w:val="00A648EC"/>
    <w:rsid w:val="00A649DD"/>
    <w:rsid w:val="00A653E3"/>
    <w:rsid w:val="00A65672"/>
    <w:rsid w:val="00A657E2"/>
    <w:rsid w:val="00A65A84"/>
    <w:rsid w:val="00A70210"/>
    <w:rsid w:val="00A71A8D"/>
    <w:rsid w:val="00A7206E"/>
    <w:rsid w:val="00A72C52"/>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6109"/>
    <w:rsid w:val="00A963E0"/>
    <w:rsid w:val="00A9640B"/>
    <w:rsid w:val="00A96E44"/>
    <w:rsid w:val="00A97009"/>
    <w:rsid w:val="00A97419"/>
    <w:rsid w:val="00A97C59"/>
    <w:rsid w:val="00AA28A6"/>
    <w:rsid w:val="00AA4736"/>
    <w:rsid w:val="00AA4A2C"/>
    <w:rsid w:val="00AA5A0E"/>
    <w:rsid w:val="00AA6085"/>
    <w:rsid w:val="00AA6AF8"/>
    <w:rsid w:val="00AA7A81"/>
    <w:rsid w:val="00AA7D31"/>
    <w:rsid w:val="00AB1A45"/>
    <w:rsid w:val="00AB1AF5"/>
    <w:rsid w:val="00AB1BCB"/>
    <w:rsid w:val="00AB360A"/>
    <w:rsid w:val="00AB3F1B"/>
    <w:rsid w:val="00AB45F5"/>
    <w:rsid w:val="00AB57EB"/>
    <w:rsid w:val="00AB5C5C"/>
    <w:rsid w:val="00AC1379"/>
    <w:rsid w:val="00AC2B03"/>
    <w:rsid w:val="00AC2F55"/>
    <w:rsid w:val="00AC689D"/>
    <w:rsid w:val="00AC68BD"/>
    <w:rsid w:val="00AC6BAF"/>
    <w:rsid w:val="00AC74DB"/>
    <w:rsid w:val="00AD048C"/>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560D"/>
    <w:rsid w:val="00AF67C2"/>
    <w:rsid w:val="00AF6BBA"/>
    <w:rsid w:val="00B002F2"/>
    <w:rsid w:val="00B0037D"/>
    <w:rsid w:val="00B0248F"/>
    <w:rsid w:val="00B025B1"/>
    <w:rsid w:val="00B02B27"/>
    <w:rsid w:val="00B02C0A"/>
    <w:rsid w:val="00B03519"/>
    <w:rsid w:val="00B038B0"/>
    <w:rsid w:val="00B04409"/>
    <w:rsid w:val="00B0527C"/>
    <w:rsid w:val="00B06146"/>
    <w:rsid w:val="00B06F27"/>
    <w:rsid w:val="00B071A5"/>
    <w:rsid w:val="00B07B76"/>
    <w:rsid w:val="00B11F3D"/>
    <w:rsid w:val="00B12BF4"/>
    <w:rsid w:val="00B14039"/>
    <w:rsid w:val="00B17285"/>
    <w:rsid w:val="00B21E97"/>
    <w:rsid w:val="00B236FC"/>
    <w:rsid w:val="00B24DD4"/>
    <w:rsid w:val="00B2676A"/>
    <w:rsid w:val="00B31A10"/>
    <w:rsid w:val="00B31AEC"/>
    <w:rsid w:val="00B32825"/>
    <w:rsid w:val="00B32854"/>
    <w:rsid w:val="00B3291A"/>
    <w:rsid w:val="00B338B4"/>
    <w:rsid w:val="00B34505"/>
    <w:rsid w:val="00B34C35"/>
    <w:rsid w:val="00B40174"/>
    <w:rsid w:val="00B40529"/>
    <w:rsid w:val="00B42508"/>
    <w:rsid w:val="00B42C3C"/>
    <w:rsid w:val="00B43DC0"/>
    <w:rsid w:val="00B44E1F"/>
    <w:rsid w:val="00B450CE"/>
    <w:rsid w:val="00B4523E"/>
    <w:rsid w:val="00B46DA4"/>
    <w:rsid w:val="00B47257"/>
    <w:rsid w:val="00B4780F"/>
    <w:rsid w:val="00B5163F"/>
    <w:rsid w:val="00B524EC"/>
    <w:rsid w:val="00B541A8"/>
    <w:rsid w:val="00B544C2"/>
    <w:rsid w:val="00B5498A"/>
    <w:rsid w:val="00B54A09"/>
    <w:rsid w:val="00B5513B"/>
    <w:rsid w:val="00B57457"/>
    <w:rsid w:val="00B57C90"/>
    <w:rsid w:val="00B60F33"/>
    <w:rsid w:val="00B6127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2D3B"/>
    <w:rsid w:val="00BA427E"/>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3409"/>
    <w:rsid w:val="00BC58EA"/>
    <w:rsid w:val="00BC5B96"/>
    <w:rsid w:val="00BC6BC8"/>
    <w:rsid w:val="00BC7B21"/>
    <w:rsid w:val="00BD0364"/>
    <w:rsid w:val="00BD1FA4"/>
    <w:rsid w:val="00BD4A7D"/>
    <w:rsid w:val="00BD58A3"/>
    <w:rsid w:val="00BD6C6E"/>
    <w:rsid w:val="00BE16A2"/>
    <w:rsid w:val="00BE177D"/>
    <w:rsid w:val="00BE28AF"/>
    <w:rsid w:val="00BE3B5D"/>
    <w:rsid w:val="00BE434F"/>
    <w:rsid w:val="00BE6297"/>
    <w:rsid w:val="00BE6894"/>
    <w:rsid w:val="00BE71D9"/>
    <w:rsid w:val="00BE7A70"/>
    <w:rsid w:val="00BF4C14"/>
    <w:rsid w:val="00BF4EB0"/>
    <w:rsid w:val="00BF5139"/>
    <w:rsid w:val="00BF66E4"/>
    <w:rsid w:val="00BF6E7A"/>
    <w:rsid w:val="00BF79BB"/>
    <w:rsid w:val="00BF7C16"/>
    <w:rsid w:val="00BF7E17"/>
    <w:rsid w:val="00C04E42"/>
    <w:rsid w:val="00C04EB2"/>
    <w:rsid w:val="00C0604C"/>
    <w:rsid w:val="00C0657C"/>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6B4B"/>
    <w:rsid w:val="00C31A1E"/>
    <w:rsid w:val="00C32C86"/>
    <w:rsid w:val="00C337EF"/>
    <w:rsid w:val="00C343A3"/>
    <w:rsid w:val="00C34BFC"/>
    <w:rsid w:val="00C34E30"/>
    <w:rsid w:val="00C35D59"/>
    <w:rsid w:val="00C418A0"/>
    <w:rsid w:val="00C437E4"/>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597B"/>
    <w:rsid w:val="00C76B54"/>
    <w:rsid w:val="00C81572"/>
    <w:rsid w:val="00C816DF"/>
    <w:rsid w:val="00C817D5"/>
    <w:rsid w:val="00C8239F"/>
    <w:rsid w:val="00C83695"/>
    <w:rsid w:val="00C840CA"/>
    <w:rsid w:val="00C84444"/>
    <w:rsid w:val="00C85EE8"/>
    <w:rsid w:val="00C8646E"/>
    <w:rsid w:val="00C86789"/>
    <w:rsid w:val="00C86B47"/>
    <w:rsid w:val="00C909B3"/>
    <w:rsid w:val="00C911F2"/>
    <w:rsid w:val="00C91C2E"/>
    <w:rsid w:val="00C94AF6"/>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397"/>
    <w:rsid w:val="00CB74B4"/>
    <w:rsid w:val="00CB7FAB"/>
    <w:rsid w:val="00CC1215"/>
    <w:rsid w:val="00CC24BB"/>
    <w:rsid w:val="00CC3882"/>
    <w:rsid w:val="00CC5FFF"/>
    <w:rsid w:val="00CC6481"/>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104E1"/>
    <w:rsid w:val="00D1597D"/>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9FD"/>
    <w:rsid w:val="00DC72AD"/>
    <w:rsid w:val="00DC7AF3"/>
    <w:rsid w:val="00DD033F"/>
    <w:rsid w:val="00DD044F"/>
    <w:rsid w:val="00DD0EE5"/>
    <w:rsid w:val="00DD0FD8"/>
    <w:rsid w:val="00DD118D"/>
    <w:rsid w:val="00DD46BA"/>
    <w:rsid w:val="00DD573C"/>
    <w:rsid w:val="00DD6016"/>
    <w:rsid w:val="00DD69EA"/>
    <w:rsid w:val="00DD7513"/>
    <w:rsid w:val="00DE0056"/>
    <w:rsid w:val="00DE0B96"/>
    <w:rsid w:val="00DE2584"/>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3603"/>
    <w:rsid w:val="00E136E7"/>
    <w:rsid w:val="00E1534E"/>
    <w:rsid w:val="00E1578F"/>
    <w:rsid w:val="00E205A2"/>
    <w:rsid w:val="00E21603"/>
    <w:rsid w:val="00E22301"/>
    <w:rsid w:val="00E22ED3"/>
    <w:rsid w:val="00E22F18"/>
    <w:rsid w:val="00E22F9D"/>
    <w:rsid w:val="00E230D6"/>
    <w:rsid w:val="00E24370"/>
    <w:rsid w:val="00E2586A"/>
    <w:rsid w:val="00E25A8A"/>
    <w:rsid w:val="00E26A02"/>
    <w:rsid w:val="00E26A2E"/>
    <w:rsid w:val="00E313AE"/>
    <w:rsid w:val="00E3242F"/>
    <w:rsid w:val="00E325A4"/>
    <w:rsid w:val="00E32AAE"/>
    <w:rsid w:val="00E34359"/>
    <w:rsid w:val="00E34381"/>
    <w:rsid w:val="00E348B8"/>
    <w:rsid w:val="00E35253"/>
    <w:rsid w:val="00E35DD6"/>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E8E"/>
    <w:rsid w:val="00E7777C"/>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90F"/>
    <w:rsid w:val="00EB4A84"/>
    <w:rsid w:val="00EB4AC4"/>
    <w:rsid w:val="00EB76CB"/>
    <w:rsid w:val="00EC0AFE"/>
    <w:rsid w:val="00EC1003"/>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A9C"/>
    <w:rsid w:val="00EE6CAA"/>
    <w:rsid w:val="00EF1AA3"/>
    <w:rsid w:val="00EF2D83"/>
    <w:rsid w:val="00EF4BA0"/>
    <w:rsid w:val="00EF666E"/>
    <w:rsid w:val="00EF6BB7"/>
    <w:rsid w:val="00F0001B"/>
    <w:rsid w:val="00F0112D"/>
    <w:rsid w:val="00F01874"/>
    <w:rsid w:val="00F03C8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93C"/>
    <w:rsid w:val="00F33D0A"/>
    <w:rsid w:val="00F34631"/>
    <w:rsid w:val="00F356C4"/>
    <w:rsid w:val="00F358EA"/>
    <w:rsid w:val="00F368D8"/>
    <w:rsid w:val="00F37ED6"/>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673"/>
    <w:rsid w:val="00F73CB8"/>
    <w:rsid w:val="00F7734D"/>
    <w:rsid w:val="00F83835"/>
    <w:rsid w:val="00F84D2D"/>
    <w:rsid w:val="00F85109"/>
    <w:rsid w:val="00F87AE1"/>
    <w:rsid w:val="00F9024C"/>
    <w:rsid w:val="00F9073B"/>
    <w:rsid w:val="00F90DE7"/>
    <w:rsid w:val="00F91074"/>
    <w:rsid w:val="00F914D0"/>
    <w:rsid w:val="00F92563"/>
    <w:rsid w:val="00F92937"/>
    <w:rsid w:val="00F94972"/>
    <w:rsid w:val="00F978B6"/>
    <w:rsid w:val="00FA2D35"/>
    <w:rsid w:val="00FA30B4"/>
    <w:rsid w:val="00FA401E"/>
    <w:rsid w:val="00FA4333"/>
    <w:rsid w:val="00FA55D9"/>
    <w:rsid w:val="00FA7F5F"/>
    <w:rsid w:val="00FB00C9"/>
    <w:rsid w:val="00FB0E7A"/>
    <w:rsid w:val="00FB21B7"/>
    <w:rsid w:val="00FB2CB8"/>
    <w:rsid w:val="00FB48AE"/>
    <w:rsid w:val="00FB6E77"/>
    <w:rsid w:val="00FB7441"/>
    <w:rsid w:val="00FC0431"/>
    <w:rsid w:val="00FC0DC9"/>
    <w:rsid w:val="00FC0F96"/>
    <w:rsid w:val="00FC1B98"/>
    <w:rsid w:val="00FC21C2"/>
    <w:rsid w:val="00FC2346"/>
    <w:rsid w:val="00FC24D7"/>
    <w:rsid w:val="00FC2839"/>
    <w:rsid w:val="00FC3236"/>
    <w:rsid w:val="00FC360C"/>
    <w:rsid w:val="00FC5DB3"/>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miniportal.uzp.gov.pl/" TargetMode="External"/><Relationship Id="rId18" Type="http://schemas.openxmlformats.org/officeDocument/2006/relationships/hyperlink" Target="https://www.gov.pl/web/gov/zaloz-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zetargi@um.chelmz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cert.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pl/web/e-d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sap.sejm.gov.pl/isap.nsf/DocDetails.xsp?id=WDU20200002452" TargetMode="External"/><Relationship Id="rId5" Type="http://schemas.openxmlformats.org/officeDocument/2006/relationships/webSettings" Target="webSettings.xml"/><Relationship Id="rId15" Type="http://schemas.openxmlformats.org/officeDocument/2006/relationships/hyperlink" Target="mailto:przetargi@um.chelmza.pl" TargetMode="External"/><Relationship Id="rId23" Type="http://schemas.openxmlformats.org/officeDocument/2006/relationships/hyperlink" Target="http://isap.sejm.gov.pl/isap.nsf/DocDetails.xsp?id=WDU20170002247" TargetMode="External"/><Relationship Id="rId10" Type="http://schemas.openxmlformats.org/officeDocument/2006/relationships/header" Target="header1.xm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https://epuap.gov.pl/wps/portal" TargetMode="External"/><Relationship Id="rId22" Type="http://schemas.openxmlformats.org/officeDocument/2006/relationships/hyperlink" Target="mailto:gkmum@post.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14094</Words>
  <Characters>84566</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GKM.271.1.12.2022</cp:keywords>
  <dc:description>tryb podstawowy, wariant I ustawy Pzp, SWZ, nr referencyjny postępowania: GKM.271.1.12.2022</dc:description>
  <cp:lastModifiedBy>Tomasz Szreiber</cp:lastModifiedBy>
  <cp:revision>40</cp:revision>
  <cp:lastPrinted>2022-08-09T07:41:00Z</cp:lastPrinted>
  <dcterms:created xsi:type="dcterms:W3CDTF">2022-08-08T12:15:00Z</dcterms:created>
  <dcterms:modified xsi:type="dcterms:W3CDTF">2022-08-19T09:27:00Z</dcterms:modified>
</cp:coreProperties>
</file>