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BBA9" w14:textId="720D2638" w:rsidR="007160AD" w:rsidRDefault="007160AD" w:rsidP="007160AD">
      <w:pPr>
        <w:jc w:val="right"/>
        <w:rPr>
          <w:rFonts w:asciiTheme="majorHAnsi" w:hAnsiTheme="majorHAnsi" w:cstheme="majorHAnsi"/>
          <w:b/>
          <w:bCs/>
          <w:sz w:val="24"/>
          <w:szCs w:val="24"/>
        </w:rPr>
      </w:pPr>
      <w:r>
        <w:rPr>
          <w:rFonts w:asciiTheme="majorHAnsi" w:hAnsiTheme="majorHAnsi" w:cstheme="majorHAnsi"/>
          <w:sz w:val="24"/>
          <w:szCs w:val="24"/>
        </w:rPr>
        <w:t>Chełmża, dn</w:t>
      </w:r>
      <w:r w:rsidR="00406FEF">
        <w:rPr>
          <w:rFonts w:asciiTheme="majorHAnsi" w:hAnsiTheme="majorHAnsi" w:cstheme="majorHAnsi"/>
          <w:sz w:val="24"/>
          <w:szCs w:val="24"/>
        </w:rPr>
        <w:t xml:space="preserve">. </w:t>
      </w:r>
      <w:r w:rsidR="003838D2">
        <w:rPr>
          <w:rFonts w:asciiTheme="majorHAnsi" w:hAnsiTheme="majorHAnsi" w:cstheme="majorHAnsi"/>
          <w:b/>
          <w:bCs/>
          <w:sz w:val="24"/>
          <w:szCs w:val="24"/>
        </w:rPr>
        <w:t xml:space="preserve">02 listopada </w:t>
      </w:r>
      <w:r w:rsidRPr="00406FEF">
        <w:rPr>
          <w:rFonts w:asciiTheme="majorHAnsi" w:hAnsiTheme="majorHAnsi" w:cstheme="majorHAnsi"/>
          <w:b/>
          <w:bCs/>
          <w:sz w:val="24"/>
          <w:szCs w:val="24"/>
        </w:rPr>
        <w:t>202</w:t>
      </w:r>
      <w:r w:rsidR="001B2E06" w:rsidRPr="00406FEF">
        <w:rPr>
          <w:rFonts w:asciiTheme="majorHAnsi" w:hAnsiTheme="majorHAnsi" w:cstheme="majorHAnsi"/>
          <w:b/>
          <w:bCs/>
          <w:sz w:val="24"/>
          <w:szCs w:val="24"/>
        </w:rPr>
        <w:t>2</w:t>
      </w:r>
      <w:r>
        <w:rPr>
          <w:rFonts w:asciiTheme="majorHAnsi" w:hAnsiTheme="majorHAnsi" w:cstheme="majorHAnsi"/>
          <w:b/>
          <w:bCs/>
          <w:sz w:val="24"/>
          <w:szCs w:val="24"/>
        </w:rPr>
        <w:t xml:space="preserve"> r.</w:t>
      </w:r>
    </w:p>
    <w:p w14:paraId="5A9A3AA7" w14:textId="77777777" w:rsidR="007160AD" w:rsidRPr="00225FEF" w:rsidRDefault="007160AD" w:rsidP="007160AD">
      <w:pPr>
        <w:rPr>
          <w:rFonts w:asciiTheme="majorHAnsi" w:hAnsiTheme="majorHAnsi" w:cstheme="majorHAnsi"/>
          <w:b/>
          <w:bCs/>
          <w:sz w:val="24"/>
          <w:szCs w:val="24"/>
        </w:rPr>
      </w:pPr>
      <w:r w:rsidRPr="00225FEF">
        <w:rPr>
          <w:rFonts w:asciiTheme="majorHAnsi" w:hAnsiTheme="majorHAnsi" w:cstheme="majorHAnsi"/>
          <w:b/>
          <w:bCs/>
          <w:sz w:val="24"/>
          <w:szCs w:val="24"/>
          <w:u w:val="single"/>
        </w:rPr>
        <w:t>Zamawiający</w:t>
      </w:r>
      <w:r>
        <w:rPr>
          <w:rFonts w:asciiTheme="majorHAnsi" w:hAnsiTheme="majorHAnsi" w:cstheme="majorHAnsi"/>
          <w:b/>
          <w:bCs/>
          <w:sz w:val="24"/>
          <w:szCs w:val="24"/>
        </w:rPr>
        <w:t>:</w:t>
      </w:r>
    </w:p>
    <w:p w14:paraId="69C906F6" w14:textId="28ABAAFD" w:rsidR="007160AD" w:rsidRPr="0079768D" w:rsidRDefault="007160AD" w:rsidP="007160AD">
      <w:pPr>
        <w:spacing w:after="0"/>
        <w:rPr>
          <w:rFonts w:asciiTheme="majorHAnsi" w:hAnsiTheme="majorHAnsi" w:cstheme="majorHAnsi"/>
          <w:b/>
          <w:bCs/>
          <w:sz w:val="34"/>
          <w:szCs w:val="34"/>
        </w:rPr>
      </w:pPr>
      <w:r w:rsidRPr="0079768D">
        <w:rPr>
          <w:rFonts w:asciiTheme="majorHAnsi" w:hAnsiTheme="majorHAnsi" w:cstheme="majorHAnsi"/>
          <w:b/>
          <w:bCs/>
          <w:sz w:val="34"/>
          <w:szCs w:val="34"/>
        </w:rPr>
        <w:t>GMINA MIAST</w:t>
      </w:r>
      <w:r w:rsidR="00745183">
        <w:rPr>
          <w:rFonts w:asciiTheme="majorHAnsi" w:hAnsiTheme="majorHAnsi" w:cstheme="majorHAnsi"/>
          <w:b/>
          <w:bCs/>
          <w:sz w:val="34"/>
          <w:szCs w:val="34"/>
        </w:rPr>
        <w:t>A</w:t>
      </w:r>
      <w:r w:rsidRPr="0079768D">
        <w:rPr>
          <w:rFonts w:asciiTheme="majorHAnsi" w:hAnsiTheme="majorHAnsi" w:cstheme="majorHAnsi"/>
          <w:b/>
          <w:bCs/>
          <w:sz w:val="34"/>
          <w:szCs w:val="34"/>
        </w:rPr>
        <w:t xml:space="preserve"> CHEŁMŻA</w:t>
      </w:r>
    </w:p>
    <w:p w14:paraId="601CF397" w14:textId="77777777" w:rsidR="007160AD" w:rsidRPr="0079768D" w:rsidRDefault="007160AD" w:rsidP="007160AD">
      <w:pPr>
        <w:spacing w:after="0"/>
        <w:rPr>
          <w:rFonts w:asciiTheme="majorHAnsi" w:hAnsiTheme="majorHAnsi" w:cstheme="majorHAnsi"/>
          <w:sz w:val="24"/>
          <w:szCs w:val="24"/>
        </w:rPr>
      </w:pPr>
      <w:r w:rsidRPr="0079768D">
        <w:rPr>
          <w:rFonts w:asciiTheme="majorHAnsi" w:hAnsiTheme="majorHAnsi" w:cstheme="majorHAnsi"/>
          <w:sz w:val="24"/>
          <w:szCs w:val="24"/>
        </w:rPr>
        <w:t>87-140 Chełmża, ul. Gen. J. Hallera 2</w:t>
      </w:r>
    </w:p>
    <w:p w14:paraId="51B9DB18" w14:textId="77777777" w:rsidR="007160AD" w:rsidRPr="0079768D" w:rsidRDefault="007160AD" w:rsidP="007160AD">
      <w:pPr>
        <w:spacing w:after="0"/>
        <w:rPr>
          <w:rFonts w:asciiTheme="majorHAnsi" w:hAnsiTheme="majorHAnsi" w:cstheme="majorHAnsi"/>
          <w:sz w:val="24"/>
          <w:szCs w:val="24"/>
        </w:rPr>
      </w:pPr>
      <w:r w:rsidRPr="0079768D">
        <w:rPr>
          <w:rFonts w:asciiTheme="majorHAnsi" w:hAnsiTheme="majorHAnsi" w:cstheme="majorHAnsi"/>
          <w:sz w:val="24"/>
          <w:szCs w:val="24"/>
        </w:rPr>
        <w:t>tel. (56) 675 22 91, fax (56) 675 21 22</w:t>
      </w:r>
    </w:p>
    <w:p w14:paraId="62170F7E" w14:textId="77777777" w:rsidR="007160AD" w:rsidRDefault="007160AD" w:rsidP="007160AD">
      <w:pPr>
        <w:rPr>
          <w:rFonts w:asciiTheme="majorHAnsi" w:hAnsiTheme="majorHAnsi" w:cstheme="majorHAnsi"/>
          <w:sz w:val="24"/>
          <w:szCs w:val="24"/>
        </w:rPr>
      </w:pPr>
      <w:r w:rsidRPr="0079768D">
        <w:rPr>
          <w:rFonts w:asciiTheme="majorHAnsi" w:hAnsiTheme="majorHAnsi" w:cstheme="majorHAnsi"/>
          <w:sz w:val="24"/>
          <w:szCs w:val="24"/>
        </w:rPr>
        <w:t>NIP 8792582481 REGON 871118690</w:t>
      </w:r>
    </w:p>
    <w:p w14:paraId="29BA4491" w14:textId="77777777" w:rsidR="007160AD" w:rsidRDefault="007160AD" w:rsidP="007160AD">
      <w:pPr>
        <w:rPr>
          <w:rFonts w:asciiTheme="majorHAnsi" w:hAnsiTheme="majorHAnsi" w:cstheme="majorHAnsi"/>
          <w:sz w:val="24"/>
          <w:szCs w:val="24"/>
        </w:rPr>
      </w:pPr>
    </w:p>
    <w:p w14:paraId="69E548D0" w14:textId="4C0DD730" w:rsidR="007160AD" w:rsidRDefault="008670D9" w:rsidP="007160AD">
      <w:pPr>
        <w:shd w:val="clear" w:color="auto" w:fill="D9D9D9" w:themeFill="background1" w:themeFillShade="D9"/>
        <w:rPr>
          <w:rFonts w:asciiTheme="majorHAnsi" w:hAnsiTheme="majorHAnsi" w:cstheme="majorHAnsi"/>
          <w:b/>
          <w:bCs/>
          <w:sz w:val="30"/>
          <w:szCs w:val="30"/>
        </w:rPr>
      </w:pPr>
      <w:r>
        <w:rPr>
          <w:rFonts w:asciiTheme="majorHAnsi" w:hAnsiTheme="majorHAnsi" w:cstheme="majorHAnsi"/>
          <w:b/>
          <w:bCs/>
          <w:sz w:val="30"/>
          <w:szCs w:val="30"/>
        </w:rPr>
        <w:t>WYJAŚNIENIA TREŚCI SWZ</w:t>
      </w:r>
      <w:r w:rsidR="007160AD" w:rsidRPr="00225FEF">
        <w:rPr>
          <w:rFonts w:asciiTheme="majorHAnsi" w:hAnsiTheme="majorHAnsi" w:cstheme="majorHAnsi"/>
          <w:b/>
          <w:bCs/>
          <w:sz w:val="30"/>
          <w:szCs w:val="30"/>
        </w:rPr>
        <w:t xml:space="preserve"> </w:t>
      </w:r>
    </w:p>
    <w:p w14:paraId="1C27411C" w14:textId="63B92D07" w:rsidR="007160AD" w:rsidRDefault="007160AD" w:rsidP="00E00598">
      <w:pPr>
        <w:rPr>
          <w:rFonts w:asciiTheme="majorHAnsi" w:hAnsiTheme="majorHAnsi" w:cstheme="majorHAnsi"/>
          <w:b/>
          <w:bCs/>
          <w:sz w:val="24"/>
          <w:szCs w:val="24"/>
        </w:rPr>
      </w:pPr>
      <w:r>
        <w:rPr>
          <w:rFonts w:asciiTheme="majorHAnsi" w:hAnsiTheme="majorHAnsi" w:cstheme="majorHAnsi"/>
          <w:sz w:val="24"/>
          <w:szCs w:val="24"/>
        </w:rPr>
        <w:t>dotyczy zadania pn.:</w:t>
      </w:r>
      <w:r w:rsidR="00FA48FE" w:rsidRPr="00FA48FE">
        <w:t xml:space="preserve"> </w:t>
      </w:r>
      <w:r w:rsidR="003838D2" w:rsidRPr="003838D2">
        <w:rPr>
          <w:rFonts w:asciiTheme="majorHAnsi" w:hAnsiTheme="majorHAnsi" w:cstheme="majorHAnsi"/>
          <w:b/>
          <w:bCs/>
          <w:color w:val="FF0000"/>
          <w:sz w:val="24"/>
          <w:szCs w:val="24"/>
        </w:rPr>
        <w:t>Zorganizowanie i zarządzanie Strefą Płatnego Parkowania (SPP) na terenie miasta Chełmża</w:t>
      </w:r>
      <w:r w:rsidR="003838D2">
        <w:rPr>
          <w:rFonts w:asciiTheme="majorHAnsi" w:hAnsiTheme="majorHAnsi" w:cstheme="majorHAnsi"/>
          <w:b/>
          <w:bCs/>
          <w:color w:val="FF0000"/>
          <w:sz w:val="24"/>
          <w:szCs w:val="24"/>
        </w:rPr>
        <w:t xml:space="preserve"> </w:t>
      </w:r>
      <w:r w:rsidRPr="00225FEF">
        <w:rPr>
          <w:rFonts w:asciiTheme="majorHAnsi" w:hAnsiTheme="majorHAnsi" w:cstheme="majorHAnsi"/>
          <w:sz w:val="24"/>
          <w:szCs w:val="24"/>
        </w:rPr>
        <w:t>–</w:t>
      </w:r>
      <w:r>
        <w:rPr>
          <w:rFonts w:asciiTheme="majorHAnsi" w:hAnsiTheme="majorHAnsi" w:cstheme="majorHAnsi"/>
          <w:sz w:val="24"/>
          <w:szCs w:val="24"/>
        </w:rPr>
        <w:t xml:space="preserve"> nr referencyjny: </w:t>
      </w:r>
      <w:r w:rsidR="00A6100D" w:rsidRPr="0048346A">
        <w:rPr>
          <w:rFonts w:asciiTheme="majorHAnsi" w:hAnsiTheme="majorHAnsi" w:cstheme="majorHAnsi"/>
          <w:b/>
          <w:bCs/>
          <w:color w:val="FF0000"/>
          <w:sz w:val="24"/>
          <w:szCs w:val="24"/>
        </w:rPr>
        <w:t>GKM.271.1.</w:t>
      </w:r>
      <w:r w:rsidR="00745183" w:rsidRPr="0048346A">
        <w:rPr>
          <w:rFonts w:asciiTheme="majorHAnsi" w:hAnsiTheme="majorHAnsi" w:cstheme="majorHAnsi"/>
          <w:b/>
          <w:bCs/>
          <w:color w:val="FF0000"/>
          <w:sz w:val="24"/>
          <w:szCs w:val="24"/>
        </w:rPr>
        <w:t>1</w:t>
      </w:r>
      <w:r w:rsidR="003838D2">
        <w:rPr>
          <w:rFonts w:asciiTheme="majorHAnsi" w:hAnsiTheme="majorHAnsi" w:cstheme="majorHAnsi"/>
          <w:b/>
          <w:bCs/>
          <w:color w:val="FF0000"/>
          <w:sz w:val="24"/>
          <w:szCs w:val="24"/>
        </w:rPr>
        <w:t>9</w:t>
      </w:r>
      <w:r w:rsidR="00A6100D" w:rsidRPr="0048346A">
        <w:rPr>
          <w:rFonts w:asciiTheme="majorHAnsi" w:hAnsiTheme="majorHAnsi" w:cstheme="majorHAnsi"/>
          <w:b/>
          <w:bCs/>
          <w:color w:val="FF0000"/>
          <w:sz w:val="24"/>
          <w:szCs w:val="24"/>
        </w:rPr>
        <w:t>.202</w:t>
      </w:r>
      <w:r w:rsidR="00936BE5" w:rsidRPr="0048346A">
        <w:rPr>
          <w:rFonts w:asciiTheme="majorHAnsi" w:hAnsiTheme="majorHAnsi" w:cstheme="majorHAnsi"/>
          <w:b/>
          <w:bCs/>
          <w:color w:val="FF0000"/>
          <w:sz w:val="24"/>
          <w:szCs w:val="24"/>
        </w:rPr>
        <w:t>2</w:t>
      </w:r>
    </w:p>
    <w:p w14:paraId="0E343E4B" w14:textId="35626190" w:rsidR="00596526" w:rsidRDefault="008670D9" w:rsidP="008502DC">
      <w:pPr>
        <w:spacing w:before="240"/>
        <w:rPr>
          <w:rFonts w:asciiTheme="majorHAnsi" w:hAnsiTheme="majorHAnsi" w:cstheme="majorHAnsi"/>
          <w:sz w:val="24"/>
          <w:szCs w:val="24"/>
        </w:rPr>
      </w:pPr>
      <w:r>
        <w:rPr>
          <w:rFonts w:asciiTheme="majorHAnsi" w:hAnsiTheme="majorHAnsi" w:cstheme="majorHAnsi"/>
          <w:sz w:val="24"/>
          <w:szCs w:val="24"/>
        </w:rPr>
        <w:t xml:space="preserve">Zamawiający informuje, </w:t>
      </w:r>
      <w:r w:rsidR="00C2341E">
        <w:rPr>
          <w:rFonts w:asciiTheme="majorHAnsi" w:hAnsiTheme="majorHAnsi" w:cstheme="majorHAnsi"/>
          <w:sz w:val="24"/>
          <w:szCs w:val="24"/>
        </w:rPr>
        <w:t>iż w przedmiotowym postępowaniu Wykonawcy zwrócili się do Zamawiającego z wnioskiem o wyjaśnienie treści SWZ.</w:t>
      </w:r>
    </w:p>
    <w:p w14:paraId="1A45A1DD" w14:textId="063FBF69" w:rsidR="00C2341E" w:rsidRPr="004B7579" w:rsidRDefault="00C2341E" w:rsidP="008502DC">
      <w:pPr>
        <w:spacing w:before="240"/>
        <w:rPr>
          <w:rFonts w:asciiTheme="majorHAnsi" w:hAnsiTheme="majorHAnsi" w:cstheme="majorHAnsi"/>
          <w:sz w:val="24"/>
          <w:szCs w:val="24"/>
        </w:rPr>
      </w:pPr>
      <w:r>
        <w:rPr>
          <w:rFonts w:asciiTheme="majorHAnsi" w:hAnsiTheme="majorHAnsi" w:cstheme="majorHAnsi"/>
          <w:sz w:val="24"/>
          <w:szCs w:val="24"/>
        </w:rPr>
        <w:t>W związku z powyższym, działając na podstawie art. 284 ust. 2</w:t>
      </w:r>
      <w:r w:rsidR="00E91405">
        <w:rPr>
          <w:rFonts w:asciiTheme="majorHAnsi" w:hAnsiTheme="majorHAnsi" w:cstheme="majorHAnsi"/>
          <w:sz w:val="24"/>
          <w:szCs w:val="24"/>
        </w:rPr>
        <w:t xml:space="preserve"> i ust. 6</w:t>
      </w:r>
      <w:r>
        <w:rPr>
          <w:rFonts w:asciiTheme="majorHAnsi" w:hAnsiTheme="majorHAnsi" w:cstheme="majorHAnsi"/>
          <w:sz w:val="24"/>
          <w:szCs w:val="24"/>
        </w:rPr>
        <w:t xml:space="preserve"> ustawy z dnia 11 września 2019 r. – Prawo zamówień publicznych (Dz. U. z 20</w:t>
      </w:r>
      <w:r w:rsidR="00D87088">
        <w:rPr>
          <w:rFonts w:asciiTheme="majorHAnsi" w:hAnsiTheme="majorHAnsi" w:cstheme="majorHAnsi"/>
          <w:sz w:val="24"/>
          <w:szCs w:val="24"/>
        </w:rPr>
        <w:t>2</w:t>
      </w:r>
      <w:r w:rsidR="00745183">
        <w:rPr>
          <w:rFonts w:asciiTheme="majorHAnsi" w:hAnsiTheme="majorHAnsi" w:cstheme="majorHAnsi"/>
          <w:sz w:val="24"/>
          <w:szCs w:val="24"/>
        </w:rPr>
        <w:t>2</w:t>
      </w:r>
      <w:r w:rsidR="00D87088">
        <w:rPr>
          <w:rFonts w:asciiTheme="majorHAnsi" w:hAnsiTheme="majorHAnsi" w:cstheme="majorHAnsi"/>
          <w:sz w:val="24"/>
          <w:szCs w:val="24"/>
        </w:rPr>
        <w:t xml:space="preserve"> r.</w:t>
      </w:r>
      <w:r>
        <w:rPr>
          <w:rFonts w:asciiTheme="majorHAnsi" w:hAnsiTheme="majorHAnsi" w:cstheme="majorHAnsi"/>
          <w:sz w:val="24"/>
          <w:szCs w:val="24"/>
        </w:rPr>
        <w:t xml:space="preserve"> </w:t>
      </w:r>
      <w:r w:rsidR="00D87088">
        <w:rPr>
          <w:rFonts w:asciiTheme="majorHAnsi" w:hAnsiTheme="majorHAnsi" w:cstheme="majorHAnsi"/>
          <w:sz w:val="24"/>
          <w:szCs w:val="24"/>
        </w:rPr>
        <w:t>poz. 1</w:t>
      </w:r>
      <w:r w:rsidR="00745183">
        <w:rPr>
          <w:rFonts w:asciiTheme="majorHAnsi" w:hAnsiTheme="majorHAnsi" w:cstheme="majorHAnsi"/>
          <w:sz w:val="24"/>
          <w:szCs w:val="24"/>
        </w:rPr>
        <w:t>710</w:t>
      </w:r>
      <w:r w:rsidR="00D87088">
        <w:rPr>
          <w:rFonts w:asciiTheme="majorHAnsi" w:hAnsiTheme="majorHAnsi" w:cstheme="majorHAnsi"/>
          <w:sz w:val="24"/>
          <w:szCs w:val="24"/>
        </w:rPr>
        <w:t xml:space="preserve"> </w:t>
      </w:r>
      <w:r>
        <w:rPr>
          <w:rFonts w:asciiTheme="majorHAnsi" w:hAnsiTheme="majorHAnsi" w:cstheme="majorHAnsi"/>
          <w:sz w:val="24"/>
          <w:szCs w:val="24"/>
        </w:rPr>
        <w:t>ze zm.)</w:t>
      </w:r>
      <w:r w:rsidR="004236EC">
        <w:rPr>
          <w:rFonts w:asciiTheme="majorHAnsi" w:hAnsiTheme="majorHAnsi" w:cstheme="majorHAnsi"/>
          <w:sz w:val="24"/>
          <w:szCs w:val="24"/>
        </w:rPr>
        <w:t xml:space="preserve">, Zamawiający </w:t>
      </w:r>
      <w:r w:rsidR="004236EC" w:rsidRPr="004236EC">
        <w:rPr>
          <w:rFonts w:asciiTheme="majorHAnsi" w:hAnsiTheme="majorHAnsi" w:cstheme="majorHAnsi"/>
          <w:sz w:val="24"/>
          <w:szCs w:val="24"/>
        </w:rPr>
        <w:t>wyjaśnia treść Specyfikacji Warunków Zamówienia i udziela następujących</w:t>
      </w:r>
      <w:r w:rsidR="004236EC">
        <w:rPr>
          <w:rFonts w:asciiTheme="majorHAnsi" w:hAnsiTheme="majorHAnsi" w:cstheme="majorHAnsi"/>
          <w:sz w:val="24"/>
          <w:szCs w:val="24"/>
        </w:rPr>
        <w:t xml:space="preserve"> </w:t>
      </w:r>
      <w:r w:rsidR="004236EC" w:rsidRPr="004B7579">
        <w:rPr>
          <w:rFonts w:asciiTheme="majorHAnsi" w:hAnsiTheme="majorHAnsi" w:cstheme="majorHAnsi"/>
          <w:sz w:val="24"/>
          <w:szCs w:val="24"/>
        </w:rPr>
        <w:t>odpowiedzi:</w:t>
      </w:r>
    </w:p>
    <w:p w14:paraId="6E6E5E26" w14:textId="12002EAF" w:rsidR="00C2341E" w:rsidRPr="00F07FF4" w:rsidRDefault="00C2341E" w:rsidP="008502DC">
      <w:pPr>
        <w:spacing w:before="240"/>
        <w:rPr>
          <w:rFonts w:asciiTheme="majorHAnsi" w:hAnsiTheme="majorHAnsi" w:cstheme="majorHAnsi"/>
          <w:b/>
          <w:bCs/>
          <w:color w:val="FF0000"/>
          <w:sz w:val="24"/>
          <w:szCs w:val="24"/>
        </w:rPr>
      </w:pPr>
      <w:r w:rsidRPr="00F07FF4">
        <w:rPr>
          <w:rFonts w:asciiTheme="majorHAnsi" w:hAnsiTheme="majorHAnsi" w:cstheme="majorHAnsi"/>
          <w:b/>
          <w:bCs/>
          <w:color w:val="FF0000"/>
          <w:sz w:val="24"/>
          <w:szCs w:val="24"/>
        </w:rPr>
        <w:t xml:space="preserve">Zestawienie pytań nr 1 z dn. </w:t>
      </w:r>
      <w:r w:rsidR="003838D2">
        <w:rPr>
          <w:rFonts w:asciiTheme="majorHAnsi" w:hAnsiTheme="majorHAnsi" w:cstheme="majorHAnsi"/>
          <w:b/>
          <w:bCs/>
          <w:color w:val="FF0000"/>
          <w:sz w:val="24"/>
          <w:szCs w:val="24"/>
        </w:rPr>
        <w:t>27</w:t>
      </w:r>
      <w:r w:rsidRPr="00F07FF4">
        <w:rPr>
          <w:rFonts w:asciiTheme="majorHAnsi" w:hAnsiTheme="majorHAnsi" w:cstheme="majorHAnsi"/>
          <w:b/>
          <w:bCs/>
          <w:color w:val="FF0000"/>
          <w:sz w:val="24"/>
          <w:szCs w:val="24"/>
        </w:rPr>
        <w:t>.</w:t>
      </w:r>
      <w:r w:rsidR="00406FEF">
        <w:rPr>
          <w:rFonts w:asciiTheme="majorHAnsi" w:hAnsiTheme="majorHAnsi" w:cstheme="majorHAnsi"/>
          <w:b/>
          <w:bCs/>
          <w:color w:val="FF0000"/>
          <w:sz w:val="24"/>
          <w:szCs w:val="24"/>
        </w:rPr>
        <w:t>10.</w:t>
      </w:r>
      <w:r w:rsidRPr="00F07FF4">
        <w:rPr>
          <w:rFonts w:asciiTheme="majorHAnsi" w:hAnsiTheme="majorHAnsi" w:cstheme="majorHAnsi"/>
          <w:b/>
          <w:bCs/>
          <w:color w:val="FF0000"/>
          <w:sz w:val="24"/>
          <w:szCs w:val="24"/>
        </w:rPr>
        <w:t>202</w:t>
      </w:r>
      <w:r w:rsidR="00E91405" w:rsidRPr="00F07FF4">
        <w:rPr>
          <w:rFonts w:asciiTheme="majorHAnsi" w:hAnsiTheme="majorHAnsi" w:cstheme="majorHAnsi"/>
          <w:b/>
          <w:bCs/>
          <w:color w:val="FF0000"/>
          <w:sz w:val="24"/>
          <w:szCs w:val="24"/>
        </w:rPr>
        <w:t>2</w:t>
      </w:r>
      <w:r w:rsidRPr="00F07FF4">
        <w:rPr>
          <w:rFonts w:asciiTheme="majorHAnsi" w:hAnsiTheme="majorHAnsi" w:cstheme="majorHAnsi"/>
          <w:b/>
          <w:bCs/>
          <w:color w:val="FF0000"/>
          <w:sz w:val="24"/>
          <w:szCs w:val="24"/>
        </w:rPr>
        <w:t xml:space="preserve"> r.</w:t>
      </w:r>
    </w:p>
    <w:p w14:paraId="00391143" w14:textId="5B479447" w:rsidR="003838D2" w:rsidRPr="003838D2" w:rsidRDefault="003838D2" w:rsidP="003838D2">
      <w:pPr>
        <w:pStyle w:val="Akapitzlist"/>
        <w:numPr>
          <w:ilvl w:val="0"/>
          <w:numId w:val="11"/>
        </w:numPr>
        <w:rPr>
          <w:rFonts w:asciiTheme="majorHAnsi" w:eastAsia="Times New Roman" w:hAnsiTheme="majorHAnsi" w:cstheme="majorHAnsi"/>
          <w:b/>
          <w:bCs/>
          <w:sz w:val="24"/>
          <w:szCs w:val="24"/>
          <w:lang w:eastAsia="pl-PL"/>
        </w:rPr>
      </w:pPr>
      <w:r w:rsidRPr="003838D2">
        <w:rPr>
          <w:rFonts w:asciiTheme="majorHAnsi" w:eastAsia="Times New Roman" w:hAnsiTheme="majorHAnsi" w:cstheme="majorHAnsi"/>
          <w:b/>
          <w:bCs/>
          <w:sz w:val="24"/>
          <w:szCs w:val="24"/>
          <w:lang w:eastAsia="pl-PL"/>
        </w:rPr>
        <w:t>Dot. § 10 ust. 5 Umowy</w:t>
      </w:r>
    </w:p>
    <w:p w14:paraId="6491BA16" w14:textId="77777777" w:rsidR="003838D2" w:rsidRDefault="003838D2" w:rsidP="003838D2">
      <w:pPr>
        <w:pStyle w:val="Akapitzlist"/>
        <w:rPr>
          <w:rFonts w:asciiTheme="majorHAnsi" w:eastAsia="Times New Roman" w:hAnsiTheme="majorHAnsi" w:cstheme="majorHAnsi"/>
          <w:b/>
          <w:bCs/>
          <w:sz w:val="24"/>
          <w:szCs w:val="24"/>
          <w:lang w:eastAsia="pl-PL"/>
        </w:rPr>
      </w:pPr>
      <w:r w:rsidRPr="003838D2">
        <w:rPr>
          <w:rFonts w:asciiTheme="majorHAnsi" w:eastAsia="Times New Roman" w:hAnsiTheme="majorHAnsi" w:cstheme="majorHAnsi"/>
          <w:b/>
          <w:bCs/>
          <w:sz w:val="24"/>
          <w:szCs w:val="24"/>
          <w:lang w:eastAsia="pl-PL"/>
        </w:rPr>
        <w:t xml:space="preserve">Zamawiający wskazał, że na Wykonawcy ciąży obowiązek ponoszenie wszystkich kosztów związanych ze zmianą opłat za parkowanie w SPP (np. koszty zmian tablic i programów urządzeń do pomiaru czasu parkowania i inne) oraz wszelkich kosztów modernizacji urządzeń. Mając na uwadze fakt, że Wykonawca przygotowując ofertę musi dysponować precyzyjnym zakresem zamówienia celem skalkulowania ceny, prosimy o doprecyzowanie przedmiotowego postanowienia m.in. poprzez wskazanie maksymalnej liczby zmian w ciągu jednego roku. </w:t>
      </w:r>
    </w:p>
    <w:p w14:paraId="4F25ED9E" w14:textId="6D1548AB" w:rsidR="003838D2" w:rsidRPr="003838D2" w:rsidRDefault="003838D2" w:rsidP="003838D2">
      <w:pPr>
        <w:pStyle w:val="Akapitzlist"/>
        <w:rPr>
          <w:rFonts w:asciiTheme="majorHAnsi" w:eastAsia="Times New Roman" w:hAnsiTheme="majorHAnsi" w:cstheme="majorHAnsi"/>
          <w:b/>
          <w:bCs/>
          <w:sz w:val="24"/>
          <w:szCs w:val="24"/>
          <w:lang w:eastAsia="pl-PL"/>
        </w:rPr>
      </w:pPr>
      <w:r w:rsidRPr="003838D2">
        <w:rPr>
          <w:rFonts w:asciiTheme="majorHAnsi" w:eastAsia="Times New Roman" w:hAnsiTheme="majorHAnsi" w:cstheme="majorHAnsi"/>
          <w:b/>
          <w:bCs/>
          <w:sz w:val="24"/>
          <w:szCs w:val="24"/>
          <w:lang w:eastAsia="pl-PL"/>
        </w:rPr>
        <w:t xml:space="preserve">Zgodnie z art. 99 ust. 1 </w:t>
      </w:r>
      <w:proofErr w:type="spellStart"/>
      <w:r w:rsidRPr="003838D2">
        <w:rPr>
          <w:rFonts w:asciiTheme="majorHAnsi" w:eastAsia="Times New Roman" w:hAnsiTheme="majorHAnsi" w:cstheme="majorHAnsi"/>
          <w:b/>
          <w:bCs/>
          <w:sz w:val="24"/>
          <w:szCs w:val="24"/>
          <w:lang w:eastAsia="pl-PL"/>
        </w:rPr>
        <w:t>Pzp</w:t>
      </w:r>
      <w:proofErr w:type="spellEnd"/>
      <w:r w:rsidRPr="003838D2">
        <w:rPr>
          <w:rFonts w:asciiTheme="majorHAnsi" w:eastAsia="Times New Roman" w:hAnsiTheme="majorHAnsi" w:cstheme="majorHAnsi"/>
          <w:b/>
          <w:bCs/>
          <w:sz w:val="24"/>
          <w:szCs w:val="24"/>
          <w:lang w:eastAsia="pl-PL"/>
        </w:rPr>
        <w:t xml:space="preserve"> Przedmiot zamówienia opisuje się w sposób jednoznaczny i wyczerpujący, za pomocą dostatecznie dokładnych i zrozumiałych określeń, uwzględniając wymagania i okoliczności mogące mieć wpływ na sporządzenie oferty.</w:t>
      </w:r>
    </w:p>
    <w:p w14:paraId="0910A199" w14:textId="77777777" w:rsidR="00406FEF" w:rsidRDefault="00406FEF" w:rsidP="00E00598">
      <w:pPr>
        <w:pStyle w:val="Akapitzlist"/>
        <w:spacing w:after="0"/>
        <w:rPr>
          <w:rFonts w:asciiTheme="majorHAnsi" w:hAnsiTheme="majorHAnsi" w:cstheme="majorHAnsi"/>
          <w:b/>
          <w:bCs/>
          <w:color w:val="FF0000"/>
          <w:sz w:val="24"/>
          <w:szCs w:val="24"/>
        </w:rPr>
      </w:pPr>
    </w:p>
    <w:p w14:paraId="31C0C285" w14:textId="043182A5" w:rsidR="006651A1" w:rsidRDefault="00E66BC1" w:rsidP="00E00598">
      <w:pPr>
        <w:pStyle w:val="Akapitzlist"/>
        <w:spacing w:after="0"/>
        <w:rPr>
          <w:rFonts w:asciiTheme="majorHAnsi" w:hAnsiTheme="majorHAnsi" w:cstheme="majorHAnsi"/>
          <w:color w:val="FF0000"/>
          <w:sz w:val="24"/>
          <w:szCs w:val="24"/>
        </w:rPr>
      </w:pPr>
      <w:r w:rsidRPr="004B7579">
        <w:rPr>
          <w:rFonts w:asciiTheme="majorHAnsi" w:hAnsiTheme="majorHAnsi" w:cstheme="majorHAnsi"/>
          <w:b/>
          <w:bCs/>
          <w:color w:val="FF0000"/>
          <w:sz w:val="24"/>
          <w:szCs w:val="24"/>
        </w:rPr>
        <w:t>Odpowiedź</w:t>
      </w:r>
      <w:r w:rsidRPr="004B7579">
        <w:rPr>
          <w:rFonts w:asciiTheme="majorHAnsi" w:hAnsiTheme="majorHAnsi" w:cstheme="majorHAnsi"/>
          <w:color w:val="FF0000"/>
          <w:sz w:val="24"/>
          <w:szCs w:val="24"/>
        </w:rPr>
        <w:t xml:space="preserve">: </w:t>
      </w:r>
      <w:r w:rsidR="0075107B">
        <w:rPr>
          <w:rFonts w:asciiTheme="majorHAnsi" w:hAnsiTheme="majorHAnsi" w:cstheme="majorHAnsi"/>
          <w:color w:val="FF0000"/>
          <w:sz w:val="24"/>
          <w:szCs w:val="24"/>
        </w:rPr>
        <w:t>Zamawiający dokonuje zmiany w projekcie umowy</w:t>
      </w:r>
      <w:r w:rsidR="008F545E">
        <w:rPr>
          <w:rFonts w:asciiTheme="majorHAnsi" w:hAnsiTheme="majorHAnsi" w:cstheme="majorHAnsi"/>
          <w:color w:val="FF0000"/>
          <w:sz w:val="24"/>
          <w:szCs w:val="24"/>
        </w:rPr>
        <w:t xml:space="preserve"> w niniejszym zakresie</w:t>
      </w:r>
      <w:r w:rsidR="0075107B">
        <w:rPr>
          <w:rFonts w:asciiTheme="majorHAnsi" w:hAnsiTheme="majorHAnsi" w:cstheme="majorHAnsi"/>
          <w:color w:val="FF0000"/>
          <w:sz w:val="24"/>
          <w:szCs w:val="24"/>
        </w:rPr>
        <w:t xml:space="preserve">, zgodnie </w:t>
      </w:r>
      <w:bookmarkStart w:id="0" w:name="_Hlk118282012"/>
      <w:r w:rsidR="0075107B">
        <w:rPr>
          <w:rFonts w:asciiTheme="majorHAnsi" w:hAnsiTheme="majorHAnsi" w:cstheme="majorHAnsi"/>
          <w:color w:val="FF0000"/>
          <w:sz w:val="24"/>
          <w:szCs w:val="24"/>
        </w:rPr>
        <w:t>z załącznikiem nr 8 do SWZ</w:t>
      </w:r>
      <w:bookmarkEnd w:id="0"/>
      <w:r w:rsidR="0075107B">
        <w:rPr>
          <w:rFonts w:asciiTheme="majorHAnsi" w:hAnsiTheme="majorHAnsi" w:cstheme="majorHAnsi"/>
          <w:color w:val="FF0000"/>
          <w:sz w:val="24"/>
          <w:szCs w:val="24"/>
        </w:rPr>
        <w:t xml:space="preserve">.  </w:t>
      </w:r>
    </w:p>
    <w:p w14:paraId="6801F653" w14:textId="2E53C12B" w:rsidR="00406FEF" w:rsidRDefault="00406FEF" w:rsidP="00E00598">
      <w:pPr>
        <w:pStyle w:val="Akapitzlist"/>
        <w:spacing w:after="0"/>
        <w:rPr>
          <w:rFonts w:asciiTheme="majorHAnsi" w:hAnsiTheme="majorHAnsi" w:cstheme="majorHAnsi"/>
          <w:b/>
          <w:bCs/>
          <w:color w:val="FF0000"/>
          <w:sz w:val="24"/>
          <w:szCs w:val="24"/>
        </w:rPr>
      </w:pPr>
    </w:p>
    <w:p w14:paraId="4463B500" w14:textId="728AF8F1" w:rsidR="003838D2" w:rsidRPr="003838D2" w:rsidRDefault="003838D2" w:rsidP="003838D2">
      <w:pPr>
        <w:pStyle w:val="Akapitzlist"/>
        <w:numPr>
          <w:ilvl w:val="0"/>
          <w:numId w:val="11"/>
        </w:numPr>
        <w:spacing w:after="0"/>
        <w:rPr>
          <w:rFonts w:asciiTheme="majorHAnsi" w:hAnsiTheme="majorHAnsi" w:cstheme="majorHAnsi"/>
          <w:b/>
          <w:bCs/>
          <w:color w:val="000000" w:themeColor="text1"/>
          <w:sz w:val="24"/>
          <w:szCs w:val="24"/>
        </w:rPr>
      </w:pPr>
      <w:r w:rsidRPr="003838D2">
        <w:rPr>
          <w:rFonts w:asciiTheme="majorHAnsi" w:hAnsiTheme="majorHAnsi" w:cstheme="majorHAnsi"/>
          <w:b/>
          <w:bCs/>
          <w:color w:val="000000" w:themeColor="text1"/>
          <w:sz w:val="24"/>
          <w:szCs w:val="24"/>
        </w:rPr>
        <w:t xml:space="preserve">Dot. </w:t>
      </w:r>
      <w:bookmarkStart w:id="1" w:name="_Hlk118281421"/>
      <w:r w:rsidRPr="003838D2">
        <w:rPr>
          <w:rFonts w:asciiTheme="majorHAnsi" w:hAnsiTheme="majorHAnsi" w:cstheme="majorHAnsi"/>
          <w:b/>
          <w:bCs/>
          <w:color w:val="000000" w:themeColor="text1"/>
          <w:sz w:val="24"/>
          <w:szCs w:val="24"/>
        </w:rPr>
        <w:t>§ 3 ust. 9 Umowy</w:t>
      </w:r>
    </w:p>
    <w:bookmarkEnd w:id="1"/>
    <w:p w14:paraId="40238D6D" w14:textId="77777777" w:rsidR="003838D2" w:rsidRPr="003838D2" w:rsidRDefault="003838D2" w:rsidP="003838D2">
      <w:pPr>
        <w:pStyle w:val="Akapitzlist"/>
        <w:spacing w:after="0"/>
        <w:rPr>
          <w:rFonts w:asciiTheme="majorHAnsi" w:hAnsiTheme="majorHAnsi" w:cstheme="majorHAnsi"/>
          <w:b/>
          <w:bCs/>
          <w:color w:val="000000" w:themeColor="text1"/>
          <w:sz w:val="24"/>
          <w:szCs w:val="24"/>
        </w:rPr>
      </w:pPr>
      <w:r w:rsidRPr="003838D2">
        <w:rPr>
          <w:rFonts w:asciiTheme="majorHAnsi" w:hAnsiTheme="majorHAnsi" w:cstheme="majorHAnsi"/>
          <w:b/>
          <w:bCs/>
          <w:color w:val="000000" w:themeColor="text1"/>
          <w:sz w:val="24"/>
          <w:szCs w:val="24"/>
        </w:rPr>
        <w:t xml:space="preserve">Zamawiający swobodnie, w nieograniczony sposób, przewidział samodzielną możliwość ograniczenia zakresu przedmiotu świadczenia, a tym samym zmniejszenia wysokości wynagrodzenia za spełnienie świadczenia. Natomiast art. 433 pkt 4 ustawy </w:t>
      </w:r>
      <w:proofErr w:type="spellStart"/>
      <w:r w:rsidRPr="003838D2">
        <w:rPr>
          <w:rFonts w:asciiTheme="majorHAnsi" w:hAnsiTheme="majorHAnsi" w:cstheme="majorHAnsi"/>
          <w:b/>
          <w:bCs/>
          <w:color w:val="000000" w:themeColor="text1"/>
          <w:sz w:val="24"/>
          <w:szCs w:val="24"/>
        </w:rPr>
        <w:t>Pzp</w:t>
      </w:r>
      <w:proofErr w:type="spellEnd"/>
      <w:r w:rsidRPr="003838D2">
        <w:rPr>
          <w:rFonts w:asciiTheme="majorHAnsi" w:hAnsiTheme="majorHAnsi" w:cstheme="majorHAnsi"/>
          <w:b/>
          <w:bCs/>
          <w:color w:val="000000" w:themeColor="text1"/>
          <w:sz w:val="24"/>
          <w:szCs w:val="24"/>
        </w:rPr>
        <w:t xml:space="preserve"> zakazuje stosowania postanowień umowy, </w:t>
      </w:r>
    </w:p>
    <w:p w14:paraId="6FAC1FFB" w14:textId="631AEFA8" w:rsidR="00406FEF" w:rsidRDefault="003838D2" w:rsidP="003838D2">
      <w:pPr>
        <w:pStyle w:val="Akapitzlist"/>
        <w:spacing w:after="0"/>
        <w:rPr>
          <w:rFonts w:asciiTheme="majorHAnsi" w:hAnsiTheme="majorHAnsi" w:cstheme="majorHAnsi"/>
          <w:b/>
          <w:bCs/>
          <w:color w:val="000000" w:themeColor="text1"/>
          <w:sz w:val="24"/>
          <w:szCs w:val="24"/>
        </w:rPr>
      </w:pPr>
      <w:r w:rsidRPr="003838D2">
        <w:rPr>
          <w:rFonts w:asciiTheme="majorHAnsi" w:hAnsiTheme="majorHAnsi" w:cstheme="majorHAnsi"/>
          <w:b/>
          <w:bCs/>
          <w:color w:val="000000" w:themeColor="text1"/>
          <w:sz w:val="24"/>
          <w:szCs w:val="24"/>
        </w:rPr>
        <w:lastRenderedPageBreak/>
        <w:t xml:space="preserve">w których zamawiający ogranicza zakres zamówienia, nie wskazując minimalnej wartości lub wielkości świadczenia stron. Wobec powyższego wnosimy o zmianę SW oraz postanowień umowy dotyczących powyższej kwestii w ten sposób, iż Zamawiający doprecyzuje, że czasowe wyłącznie ulic z obszaru SPP będzie dotyczyło więcej niż 10 % </w:t>
      </w:r>
      <w:proofErr w:type="spellStart"/>
      <w:r w:rsidRPr="003838D2">
        <w:rPr>
          <w:rFonts w:asciiTheme="majorHAnsi" w:hAnsiTheme="majorHAnsi" w:cstheme="majorHAnsi"/>
          <w:b/>
          <w:bCs/>
          <w:color w:val="000000" w:themeColor="text1"/>
          <w:sz w:val="24"/>
          <w:szCs w:val="24"/>
        </w:rPr>
        <w:t>parkomatów</w:t>
      </w:r>
      <w:proofErr w:type="spellEnd"/>
      <w:r w:rsidRPr="003838D2">
        <w:rPr>
          <w:rFonts w:asciiTheme="majorHAnsi" w:hAnsiTheme="majorHAnsi" w:cstheme="majorHAnsi"/>
          <w:b/>
          <w:bCs/>
          <w:color w:val="000000" w:themeColor="text1"/>
          <w:sz w:val="24"/>
          <w:szCs w:val="24"/>
        </w:rPr>
        <w:t xml:space="preserve"> rocznie</w:t>
      </w:r>
    </w:p>
    <w:p w14:paraId="1B68EF74" w14:textId="77777777" w:rsidR="003838D2" w:rsidRPr="003838D2" w:rsidRDefault="003838D2" w:rsidP="003838D2">
      <w:pPr>
        <w:pStyle w:val="Akapitzlist"/>
        <w:spacing w:after="0"/>
        <w:rPr>
          <w:rFonts w:asciiTheme="majorHAnsi" w:hAnsiTheme="majorHAnsi" w:cstheme="majorHAnsi"/>
          <w:b/>
          <w:bCs/>
          <w:color w:val="FF0000"/>
          <w:sz w:val="24"/>
          <w:szCs w:val="24"/>
        </w:rPr>
      </w:pPr>
    </w:p>
    <w:p w14:paraId="5E26617E" w14:textId="502203E1" w:rsidR="00406FEF" w:rsidRDefault="00406FEF" w:rsidP="003838D2">
      <w:pPr>
        <w:pStyle w:val="Akapitzlist"/>
        <w:spacing w:after="0"/>
        <w:rPr>
          <w:rFonts w:asciiTheme="majorHAnsi" w:hAnsiTheme="majorHAnsi" w:cstheme="majorHAnsi"/>
          <w:color w:val="FF0000"/>
          <w:sz w:val="24"/>
          <w:szCs w:val="24"/>
        </w:rPr>
      </w:pPr>
      <w:r w:rsidRPr="004B7579">
        <w:rPr>
          <w:rFonts w:asciiTheme="majorHAnsi" w:hAnsiTheme="majorHAnsi" w:cstheme="majorHAnsi"/>
          <w:b/>
          <w:bCs/>
          <w:color w:val="FF0000"/>
          <w:sz w:val="24"/>
          <w:szCs w:val="24"/>
        </w:rPr>
        <w:t>Odpowiedź</w:t>
      </w:r>
      <w:r w:rsidRPr="004B7579">
        <w:rPr>
          <w:rFonts w:asciiTheme="majorHAnsi" w:hAnsiTheme="majorHAnsi" w:cstheme="majorHAnsi"/>
          <w:color w:val="FF0000"/>
          <w:sz w:val="24"/>
          <w:szCs w:val="24"/>
        </w:rPr>
        <w:t>:</w:t>
      </w:r>
      <w:r w:rsidR="00F4298E">
        <w:rPr>
          <w:rFonts w:asciiTheme="majorHAnsi" w:hAnsiTheme="majorHAnsi" w:cstheme="majorHAnsi"/>
          <w:color w:val="FF0000"/>
          <w:sz w:val="24"/>
          <w:szCs w:val="24"/>
        </w:rPr>
        <w:t xml:space="preserve"> </w:t>
      </w:r>
      <w:r w:rsidR="008F545E">
        <w:rPr>
          <w:rFonts w:asciiTheme="majorHAnsi" w:hAnsiTheme="majorHAnsi" w:cstheme="majorHAnsi"/>
          <w:color w:val="FF0000"/>
          <w:sz w:val="24"/>
          <w:szCs w:val="24"/>
        </w:rPr>
        <w:t xml:space="preserve">Zapisy </w:t>
      </w:r>
      <w:r w:rsidR="008F545E" w:rsidRPr="008F545E">
        <w:rPr>
          <w:rFonts w:asciiTheme="majorHAnsi" w:hAnsiTheme="majorHAnsi" w:cstheme="majorHAnsi"/>
          <w:color w:val="FF0000"/>
          <w:sz w:val="24"/>
          <w:szCs w:val="24"/>
        </w:rPr>
        <w:t>§ 3 ust. 9 Umowy</w:t>
      </w:r>
      <w:r w:rsidR="008F545E">
        <w:rPr>
          <w:rFonts w:asciiTheme="majorHAnsi" w:hAnsiTheme="majorHAnsi" w:cstheme="majorHAnsi"/>
          <w:color w:val="FF0000"/>
          <w:sz w:val="24"/>
          <w:szCs w:val="24"/>
        </w:rPr>
        <w:t xml:space="preserve"> należy interpretować przez pryzmat </w:t>
      </w:r>
      <w:r w:rsidR="008F545E" w:rsidRPr="008F545E">
        <w:rPr>
          <w:rFonts w:asciiTheme="majorHAnsi" w:hAnsiTheme="majorHAnsi" w:cstheme="majorHAnsi"/>
          <w:color w:val="FF0000"/>
          <w:sz w:val="24"/>
          <w:szCs w:val="24"/>
        </w:rPr>
        <w:t xml:space="preserve">§ </w:t>
      </w:r>
      <w:r w:rsidR="008F545E">
        <w:rPr>
          <w:rFonts w:asciiTheme="majorHAnsi" w:hAnsiTheme="majorHAnsi" w:cstheme="majorHAnsi"/>
          <w:color w:val="FF0000"/>
          <w:sz w:val="24"/>
          <w:szCs w:val="24"/>
        </w:rPr>
        <w:t>1</w:t>
      </w:r>
      <w:r w:rsidR="008F545E" w:rsidRPr="008F545E">
        <w:rPr>
          <w:rFonts w:asciiTheme="majorHAnsi" w:hAnsiTheme="majorHAnsi" w:cstheme="majorHAnsi"/>
          <w:color w:val="FF0000"/>
          <w:sz w:val="24"/>
          <w:szCs w:val="24"/>
        </w:rPr>
        <w:t xml:space="preserve">3 ust. </w:t>
      </w:r>
      <w:r w:rsidR="008F545E">
        <w:rPr>
          <w:rFonts w:asciiTheme="majorHAnsi" w:hAnsiTheme="majorHAnsi" w:cstheme="majorHAnsi"/>
          <w:color w:val="FF0000"/>
          <w:sz w:val="24"/>
          <w:szCs w:val="24"/>
        </w:rPr>
        <w:t xml:space="preserve">3 pkt 4 wzoru umowy. </w:t>
      </w:r>
    </w:p>
    <w:p w14:paraId="61BCDE25" w14:textId="77777777" w:rsidR="003838D2" w:rsidRDefault="003838D2" w:rsidP="00F4298E">
      <w:pPr>
        <w:pStyle w:val="Akapitzlist"/>
        <w:spacing w:after="0"/>
        <w:rPr>
          <w:rFonts w:asciiTheme="majorHAnsi" w:hAnsiTheme="majorHAnsi" w:cstheme="majorHAnsi"/>
          <w:color w:val="FF0000"/>
          <w:sz w:val="24"/>
          <w:szCs w:val="24"/>
        </w:rPr>
      </w:pPr>
    </w:p>
    <w:p w14:paraId="3C7BF1C9" w14:textId="31BB4601" w:rsidR="003838D2" w:rsidRPr="003838D2" w:rsidRDefault="003838D2" w:rsidP="003838D2">
      <w:pPr>
        <w:pStyle w:val="Akapitzlist"/>
        <w:numPr>
          <w:ilvl w:val="0"/>
          <w:numId w:val="11"/>
        </w:numPr>
        <w:spacing w:after="0"/>
        <w:rPr>
          <w:rFonts w:asciiTheme="majorHAnsi" w:eastAsia="Times New Roman" w:hAnsiTheme="majorHAnsi" w:cstheme="majorHAnsi"/>
          <w:b/>
          <w:bCs/>
          <w:sz w:val="24"/>
          <w:szCs w:val="24"/>
          <w:lang w:eastAsia="pl-PL"/>
        </w:rPr>
      </w:pPr>
      <w:r w:rsidRPr="003838D2">
        <w:rPr>
          <w:rFonts w:asciiTheme="majorHAnsi" w:eastAsia="Times New Roman" w:hAnsiTheme="majorHAnsi" w:cstheme="majorHAnsi"/>
          <w:b/>
          <w:bCs/>
          <w:sz w:val="24"/>
          <w:szCs w:val="24"/>
          <w:lang w:eastAsia="pl-PL"/>
        </w:rPr>
        <w:t>Dot. § 8 ust. 3 Umowy</w:t>
      </w:r>
    </w:p>
    <w:p w14:paraId="79F778AB" w14:textId="77777777" w:rsidR="003838D2" w:rsidRPr="003838D2" w:rsidRDefault="003838D2" w:rsidP="003838D2">
      <w:pPr>
        <w:pStyle w:val="Akapitzlist"/>
        <w:spacing w:after="0"/>
        <w:rPr>
          <w:rFonts w:asciiTheme="majorHAnsi" w:eastAsia="Times New Roman" w:hAnsiTheme="majorHAnsi" w:cstheme="majorHAnsi"/>
          <w:b/>
          <w:bCs/>
          <w:sz w:val="24"/>
          <w:szCs w:val="24"/>
          <w:lang w:eastAsia="pl-PL"/>
        </w:rPr>
      </w:pPr>
      <w:r w:rsidRPr="003838D2">
        <w:rPr>
          <w:rFonts w:asciiTheme="majorHAnsi" w:eastAsia="Times New Roman" w:hAnsiTheme="majorHAnsi" w:cstheme="majorHAnsi"/>
          <w:b/>
          <w:bCs/>
          <w:sz w:val="24"/>
          <w:szCs w:val="24"/>
          <w:lang w:eastAsia="pl-PL"/>
        </w:rPr>
        <w:t xml:space="preserve">Wnosimy o usunięcie przedmiotowego postanowienia, bowiem stanowi nieuzasadnione powtórzenie postanowienia określonego szczegółowo w </w:t>
      </w:r>
      <w:bookmarkStart w:id="2" w:name="_Hlk118282526"/>
      <w:r w:rsidRPr="003838D2">
        <w:rPr>
          <w:rFonts w:asciiTheme="majorHAnsi" w:eastAsia="Times New Roman" w:hAnsiTheme="majorHAnsi" w:cstheme="majorHAnsi"/>
          <w:b/>
          <w:bCs/>
          <w:sz w:val="24"/>
          <w:szCs w:val="24"/>
          <w:lang w:eastAsia="pl-PL"/>
        </w:rPr>
        <w:t>§</w:t>
      </w:r>
      <w:bookmarkEnd w:id="2"/>
      <w:r w:rsidRPr="003838D2">
        <w:rPr>
          <w:rFonts w:asciiTheme="majorHAnsi" w:eastAsia="Times New Roman" w:hAnsiTheme="majorHAnsi" w:cstheme="majorHAnsi"/>
          <w:b/>
          <w:bCs/>
          <w:sz w:val="24"/>
          <w:szCs w:val="24"/>
          <w:lang w:eastAsia="pl-PL"/>
        </w:rPr>
        <w:t xml:space="preserve"> 8 ust. 6 Umowy. </w:t>
      </w:r>
    </w:p>
    <w:p w14:paraId="459C8C83" w14:textId="25DD315B" w:rsidR="00406FEF" w:rsidRPr="003838D2" w:rsidRDefault="00406FEF" w:rsidP="003838D2">
      <w:pPr>
        <w:pStyle w:val="Akapitzlist"/>
        <w:spacing w:after="0"/>
        <w:rPr>
          <w:rFonts w:asciiTheme="majorHAnsi" w:hAnsiTheme="majorHAnsi" w:cstheme="majorHAnsi"/>
          <w:sz w:val="24"/>
          <w:szCs w:val="24"/>
        </w:rPr>
      </w:pPr>
    </w:p>
    <w:p w14:paraId="21C74F57" w14:textId="6A53C2F4" w:rsidR="00406FEF" w:rsidRDefault="00406FEF" w:rsidP="00406FEF">
      <w:pPr>
        <w:pStyle w:val="Akapitzlist"/>
        <w:spacing w:after="0"/>
        <w:rPr>
          <w:rFonts w:asciiTheme="majorHAnsi" w:hAnsiTheme="majorHAnsi" w:cstheme="majorHAnsi"/>
          <w:color w:val="FF0000"/>
          <w:sz w:val="24"/>
          <w:szCs w:val="24"/>
        </w:rPr>
      </w:pPr>
      <w:r w:rsidRPr="004B7579">
        <w:rPr>
          <w:rFonts w:asciiTheme="majorHAnsi" w:hAnsiTheme="majorHAnsi" w:cstheme="majorHAnsi"/>
          <w:b/>
          <w:bCs/>
          <w:color w:val="FF0000"/>
          <w:sz w:val="24"/>
          <w:szCs w:val="24"/>
        </w:rPr>
        <w:t>Odpowiedź</w:t>
      </w:r>
      <w:r w:rsidRPr="004B7579">
        <w:rPr>
          <w:rFonts w:asciiTheme="majorHAnsi" w:hAnsiTheme="majorHAnsi" w:cstheme="majorHAnsi"/>
          <w:color w:val="FF0000"/>
          <w:sz w:val="24"/>
          <w:szCs w:val="24"/>
        </w:rPr>
        <w:t xml:space="preserve">: </w:t>
      </w:r>
      <w:r w:rsidR="008F545E">
        <w:rPr>
          <w:rFonts w:asciiTheme="majorHAnsi" w:hAnsiTheme="majorHAnsi" w:cstheme="majorHAnsi"/>
          <w:color w:val="FF0000"/>
          <w:sz w:val="24"/>
          <w:szCs w:val="24"/>
        </w:rPr>
        <w:t xml:space="preserve">Zamawiający podtrzymuje dotychczasowe zapisy w niniejszym zakresie. </w:t>
      </w:r>
    </w:p>
    <w:p w14:paraId="763B7699" w14:textId="77777777" w:rsidR="00406FEF" w:rsidRDefault="00406FEF" w:rsidP="00406FEF">
      <w:pPr>
        <w:pStyle w:val="Akapitzlist"/>
        <w:spacing w:after="0"/>
        <w:rPr>
          <w:rFonts w:asciiTheme="majorHAnsi" w:hAnsiTheme="majorHAnsi" w:cstheme="majorHAnsi"/>
          <w:b/>
          <w:bCs/>
          <w:color w:val="FF0000"/>
          <w:sz w:val="24"/>
          <w:szCs w:val="24"/>
        </w:rPr>
      </w:pPr>
    </w:p>
    <w:p w14:paraId="5D67D812" w14:textId="67C83B32" w:rsidR="003838D2" w:rsidRPr="003838D2" w:rsidRDefault="003838D2" w:rsidP="003838D2">
      <w:pPr>
        <w:pStyle w:val="Akapitzlist"/>
        <w:numPr>
          <w:ilvl w:val="0"/>
          <w:numId w:val="11"/>
        </w:numPr>
        <w:rPr>
          <w:rFonts w:asciiTheme="majorHAnsi" w:hAnsiTheme="majorHAnsi" w:cstheme="majorHAnsi"/>
          <w:b/>
          <w:bCs/>
          <w:color w:val="000000" w:themeColor="text1"/>
          <w:sz w:val="24"/>
          <w:szCs w:val="24"/>
        </w:rPr>
      </w:pPr>
      <w:r w:rsidRPr="003838D2">
        <w:rPr>
          <w:rFonts w:asciiTheme="majorHAnsi" w:hAnsiTheme="majorHAnsi" w:cstheme="majorHAnsi"/>
          <w:b/>
          <w:bCs/>
          <w:color w:val="000000" w:themeColor="text1"/>
          <w:sz w:val="24"/>
          <w:szCs w:val="24"/>
        </w:rPr>
        <w:t xml:space="preserve">Dot. § 9 ust. 1 Umowy </w:t>
      </w:r>
    </w:p>
    <w:p w14:paraId="73D90C2B" w14:textId="77777777" w:rsidR="003838D2" w:rsidRPr="003838D2" w:rsidRDefault="003838D2" w:rsidP="003838D2">
      <w:pPr>
        <w:pStyle w:val="Akapitzlist"/>
        <w:rPr>
          <w:rFonts w:asciiTheme="majorHAnsi" w:hAnsiTheme="majorHAnsi" w:cstheme="majorHAnsi"/>
          <w:b/>
          <w:bCs/>
          <w:color w:val="000000" w:themeColor="text1"/>
          <w:sz w:val="24"/>
          <w:szCs w:val="24"/>
        </w:rPr>
      </w:pPr>
      <w:r w:rsidRPr="003838D2">
        <w:rPr>
          <w:rFonts w:asciiTheme="majorHAnsi" w:hAnsiTheme="majorHAnsi" w:cstheme="majorHAnsi"/>
          <w:b/>
          <w:bCs/>
          <w:color w:val="000000" w:themeColor="text1"/>
          <w:sz w:val="24"/>
          <w:szCs w:val="24"/>
        </w:rPr>
        <w:t xml:space="preserve">Zamawiający w przedmiotowym postanowieniu wskazał katalog przesłanek uprawniających Zamawiającego do rozwiązania umowy ze skutkiem natychmiastowym, zaś w ust. 2 ww. paragrafu Zamawiający określił, że niezależnie od przepisów kodeksu cywilnego Zamawiający może odstąpić od Umowy z przyczyn wskazanych w ust. 1 w terminie 60 dni od dnia stwierdzenia przez niego wystąpienia okoliczności uzasadniających odstąpienie. W konsekwencji wnosimy o doprecyzowanie w ust. 2, że są to okoliczności uzasadniające odstąpienie od umowy, a nie jej rozwiązanie ze skutkiem natychmiastowym. Odstąpienie oraz rozwiązanie umowy nie są pojęciami tożsamymi, a w konsekwencji czego mają odmienny skutek. </w:t>
      </w:r>
    </w:p>
    <w:p w14:paraId="0ED80AEE" w14:textId="77777777" w:rsidR="00406FEF" w:rsidRDefault="00406FEF" w:rsidP="00406FEF">
      <w:pPr>
        <w:pStyle w:val="Akapitzlist"/>
        <w:spacing w:after="0"/>
        <w:rPr>
          <w:rFonts w:asciiTheme="majorHAnsi" w:hAnsiTheme="majorHAnsi" w:cstheme="majorHAnsi"/>
          <w:b/>
          <w:bCs/>
          <w:color w:val="FF0000"/>
          <w:sz w:val="24"/>
          <w:szCs w:val="24"/>
        </w:rPr>
      </w:pPr>
    </w:p>
    <w:p w14:paraId="1127F586" w14:textId="308BEC46" w:rsidR="00406FEF" w:rsidRPr="00406FEF" w:rsidRDefault="00406FEF" w:rsidP="00406FEF">
      <w:pPr>
        <w:pStyle w:val="Akapitzlist"/>
        <w:spacing w:after="0"/>
        <w:rPr>
          <w:rFonts w:asciiTheme="majorHAnsi" w:hAnsiTheme="majorHAnsi" w:cstheme="majorHAnsi"/>
          <w:b/>
          <w:bCs/>
          <w:color w:val="FF0000"/>
          <w:sz w:val="24"/>
          <w:szCs w:val="24"/>
        </w:rPr>
      </w:pPr>
      <w:r w:rsidRPr="004B7579">
        <w:rPr>
          <w:rFonts w:asciiTheme="majorHAnsi" w:hAnsiTheme="majorHAnsi" w:cstheme="majorHAnsi"/>
          <w:b/>
          <w:bCs/>
          <w:color w:val="FF0000"/>
          <w:sz w:val="24"/>
          <w:szCs w:val="24"/>
        </w:rPr>
        <w:t>Odpowiedź</w:t>
      </w:r>
      <w:r w:rsidRPr="004B7579">
        <w:rPr>
          <w:rFonts w:asciiTheme="majorHAnsi" w:hAnsiTheme="majorHAnsi" w:cstheme="majorHAnsi"/>
          <w:color w:val="FF0000"/>
          <w:sz w:val="24"/>
          <w:szCs w:val="24"/>
        </w:rPr>
        <w:t>:</w:t>
      </w:r>
      <w:r w:rsidR="00F4298E">
        <w:rPr>
          <w:rFonts w:asciiTheme="majorHAnsi" w:hAnsiTheme="majorHAnsi" w:cstheme="majorHAnsi"/>
          <w:color w:val="FF0000"/>
          <w:sz w:val="24"/>
          <w:szCs w:val="24"/>
        </w:rPr>
        <w:t xml:space="preserve"> </w:t>
      </w:r>
      <w:r w:rsidR="001438C3" w:rsidRPr="001438C3">
        <w:rPr>
          <w:rFonts w:asciiTheme="majorHAnsi" w:hAnsiTheme="majorHAnsi" w:cstheme="majorHAnsi"/>
          <w:color w:val="FF0000"/>
          <w:sz w:val="24"/>
          <w:szCs w:val="24"/>
        </w:rPr>
        <w:t>Okoliczności wskazane w par. 9 ust. 1 Umowy stanowią podstawę do rozwiązania umowy albo odstąpienia od niej według wyboru Zamawiającego.</w:t>
      </w:r>
    </w:p>
    <w:p w14:paraId="5B0710C0" w14:textId="4502DDD6" w:rsidR="00406FEF" w:rsidRDefault="00406FEF" w:rsidP="00406FEF">
      <w:pPr>
        <w:pStyle w:val="Akapitzlist"/>
        <w:spacing w:after="0"/>
        <w:rPr>
          <w:rFonts w:asciiTheme="majorHAnsi" w:hAnsiTheme="majorHAnsi" w:cstheme="majorHAnsi"/>
          <w:b/>
          <w:bCs/>
          <w:color w:val="FF0000"/>
          <w:sz w:val="24"/>
          <w:szCs w:val="24"/>
        </w:rPr>
      </w:pPr>
    </w:p>
    <w:p w14:paraId="1D3F2F12" w14:textId="1CF7FC70" w:rsidR="003838D2" w:rsidRPr="003838D2" w:rsidRDefault="003838D2" w:rsidP="003838D2">
      <w:pPr>
        <w:pStyle w:val="Akapitzlist"/>
        <w:numPr>
          <w:ilvl w:val="0"/>
          <w:numId w:val="11"/>
        </w:numPr>
        <w:rPr>
          <w:rFonts w:asciiTheme="majorHAnsi" w:eastAsia="Times New Roman" w:hAnsiTheme="majorHAnsi" w:cstheme="majorHAnsi"/>
          <w:b/>
          <w:bCs/>
          <w:sz w:val="24"/>
          <w:szCs w:val="24"/>
          <w:lang w:eastAsia="pl-PL"/>
        </w:rPr>
      </w:pPr>
      <w:r w:rsidRPr="003838D2">
        <w:rPr>
          <w:rFonts w:asciiTheme="majorHAnsi" w:eastAsia="Times New Roman" w:hAnsiTheme="majorHAnsi" w:cstheme="majorHAnsi"/>
          <w:b/>
          <w:bCs/>
          <w:sz w:val="24"/>
          <w:szCs w:val="24"/>
          <w:lang w:eastAsia="pl-PL"/>
        </w:rPr>
        <w:t>Zamawiający wskazał, że współczynnik prowizji, nie może ulec zmianie przez cały okres trwania umowy. Niemniej jednak Zamawiający przewidział możliwość zmiany wynagrodzenia m.in. na skutek waloryzacji lub zmiany minimalnego wynagrodzenia za pracę – w konsekwencji wnosimy o doprecyzowanie w jaki sposób Zamawiający w tych okolicznościach przewiduje zwiększenie wynagrodzenia Wykonawcy?</w:t>
      </w:r>
    </w:p>
    <w:p w14:paraId="54492F1A" w14:textId="1BFD8BC0" w:rsidR="00406FEF" w:rsidRPr="003838D2" w:rsidRDefault="00406FEF" w:rsidP="003838D2">
      <w:pPr>
        <w:pStyle w:val="Akapitzlist"/>
        <w:spacing w:after="0"/>
        <w:rPr>
          <w:rFonts w:asciiTheme="majorHAnsi" w:hAnsiTheme="majorHAnsi" w:cstheme="majorHAnsi"/>
          <w:b/>
          <w:bCs/>
          <w:sz w:val="24"/>
          <w:szCs w:val="24"/>
        </w:rPr>
      </w:pPr>
    </w:p>
    <w:p w14:paraId="49EA5258" w14:textId="7968D338" w:rsidR="006724A0" w:rsidRPr="006724A0" w:rsidRDefault="00406FEF" w:rsidP="00406FEF">
      <w:pPr>
        <w:pStyle w:val="Akapitzlist"/>
        <w:spacing w:after="0"/>
        <w:rPr>
          <w:rFonts w:asciiTheme="majorHAnsi" w:hAnsiTheme="majorHAnsi" w:cstheme="majorHAnsi"/>
          <w:color w:val="FF0000"/>
          <w:sz w:val="24"/>
          <w:szCs w:val="24"/>
        </w:rPr>
      </w:pPr>
      <w:r w:rsidRPr="004B7579">
        <w:rPr>
          <w:rFonts w:asciiTheme="majorHAnsi" w:hAnsiTheme="majorHAnsi" w:cstheme="majorHAnsi"/>
          <w:b/>
          <w:bCs/>
          <w:color w:val="FF0000"/>
          <w:sz w:val="24"/>
          <w:szCs w:val="24"/>
        </w:rPr>
        <w:t>Odpowiedź</w:t>
      </w:r>
      <w:r w:rsidRPr="004B7579">
        <w:rPr>
          <w:rFonts w:asciiTheme="majorHAnsi" w:hAnsiTheme="majorHAnsi" w:cstheme="majorHAnsi"/>
          <w:color w:val="FF0000"/>
          <w:sz w:val="24"/>
          <w:szCs w:val="24"/>
        </w:rPr>
        <w:t xml:space="preserve">: </w:t>
      </w:r>
      <w:r w:rsidR="006F04A7">
        <w:rPr>
          <w:rFonts w:asciiTheme="majorHAnsi" w:hAnsiTheme="majorHAnsi" w:cstheme="majorHAnsi"/>
          <w:color w:val="FF0000"/>
          <w:sz w:val="24"/>
          <w:szCs w:val="24"/>
        </w:rPr>
        <w:t xml:space="preserve">Zasady obliczenia wynagrodzenia będą następowały zgodnie z </w:t>
      </w:r>
      <w:r w:rsidR="006F04A7" w:rsidRPr="006F04A7">
        <w:rPr>
          <w:rFonts w:asciiTheme="majorHAnsi" w:hAnsiTheme="majorHAnsi" w:cstheme="majorHAnsi"/>
          <w:color w:val="FF0000"/>
          <w:sz w:val="24"/>
          <w:szCs w:val="24"/>
        </w:rPr>
        <w:t>§</w:t>
      </w:r>
      <w:r w:rsidR="006F04A7">
        <w:rPr>
          <w:rFonts w:asciiTheme="majorHAnsi" w:hAnsiTheme="majorHAnsi" w:cstheme="majorHAnsi"/>
          <w:color w:val="FF0000"/>
          <w:sz w:val="24"/>
          <w:szCs w:val="24"/>
        </w:rPr>
        <w:t xml:space="preserve"> 4 umowy. Ustalone w ten sposób wynagrodzenie będzie podlegało waloryzacji o % wyliczony na podstawie </w:t>
      </w:r>
      <w:r w:rsidR="006F04A7" w:rsidRPr="006F04A7">
        <w:rPr>
          <w:rFonts w:asciiTheme="majorHAnsi" w:hAnsiTheme="majorHAnsi" w:cstheme="majorHAnsi"/>
          <w:color w:val="FF0000"/>
          <w:sz w:val="24"/>
          <w:szCs w:val="24"/>
        </w:rPr>
        <w:t>§</w:t>
      </w:r>
      <w:r w:rsidR="006F04A7">
        <w:rPr>
          <w:rFonts w:asciiTheme="majorHAnsi" w:hAnsiTheme="majorHAnsi" w:cstheme="majorHAnsi"/>
          <w:color w:val="FF0000"/>
          <w:sz w:val="24"/>
          <w:szCs w:val="24"/>
        </w:rPr>
        <w:t xml:space="preserve"> 13 ust. 5 umowy. </w:t>
      </w:r>
    </w:p>
    <w:p w14:paraId="65C7FA87" w14:textId="77777777" w:rsidR="00F4298E" w:rsidRDefault="00F4298E" w:rsidP="00406FEF">
      <w:pPr>
        <w:pStyle w:val="Akapitzlist"/>
        <w:spacing w:after="0"/>
        <w:rPr>
          <w:rFonts w:asciiTheme="majorHAnsi" w:hAnsiTheme="majorHAnsi" w:cstheme="majorHAnsi"/>
          <w:b/>
          <w:bCs/>
          <w:color w:val="FF0000"/>
          <w:sz w:val="24"/>
          <w:szCs w:val="24"/>
        </w:rPr>
      </w:pPr>
    </w:p>
    <w:p w14:paraId="50461441" w14:textId="280F1404" w:rsidR="003838D2" w:rsidRPr="003838D2" w:rsidRDefault="003838D2" w:rsidP="003838D2">
      <w:pPr>
        <w:pStyle w:val="Akapitzlist"/>
        <w:numPr>
          <w:ilvl w:val="0"/>
          <w:numId w:val="11"/>
        </w:numPr>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Wnosimy</w:t>
      </w:r>
      <w:r w:rsidR="00406FEF" w:rsidRPr="003838D2">
        <w:rPr>
          <w:rFonts w:asciiTheme="majorHAnsi" w:hAnsiTheme="majorHAnsi" w:cstheme="majorHAnsi"/>
          <w:b/>
          <w:bCs/>
          <w:color w:val="000000" w:themeColor="text1"/>
          <w:sz w:val="24"/>
          <w:szCs w:val="24"/>
        </w:rPr>
        <w:t xml:space="preserve"> </w:t>
      </w:r>
      <w:r w:rsidRPr="003838D2">
        <w:rPr>
          <w:rFonts w:asciiTheme="majorHAnsi" w:hAnsiTheme="majorHAnsi" w:cstheme="majorHAnsi"/>
          <w:b/>
          <w:bCs/>
          <w:color w:val="000000" w:themeColor="text1"/>
          <w:sz w:val="24"/>
          <w:szCs w:val="24"/>
        </w:rPr>
        <w:t xml:space="preserve">o zrezygnowanie z wymogu przycisków piezoelektrycznych na rzecz przycisków pojemnościowych. Przyciski pojemnościowe są nowocześniejsze, mają większą odporność na wandalizm oraz w przypadku rozbudowy/modyfikacji </w:t>
      </w:r>
      <w:proofErr w:type="spellStart"/>
      <w:r w:rsidRPr="003838D2">
        <w:rPr>
          <w:rFonts w:asciiTheme="majorHAnsi" w:hAnsiTheme="majorHAnsi" w:cstheme="majorHAnsi"/>
          <w:b/>
          <w:bCs/>
          <w:color w:val="000000" w:themeColor="text1"/>
          <w:sz w:val="24"/>
          <w:szCs w:val="24"/>
        </w:rPr>
        <w:lastRenderedPageBreak/>
        <w:t>parkomatu</w:t>
      </w:r>
      <w:proofErr w:type="spellEnd"/>
      <w:r w:rsidRPr="003838D2">
        <w:rPr>
          <w:rFonts w:asciiTheme="majorHAnsi" w:hAnsiTheme="majorHAnsi" w:cstheme="majorHAnsi"/>
          <w:b/>
          <w:bCs/>
          <w:color w:val="000000" w:themeColor="text1"/>
          <w:sz w:val="24"/>
          <w:szCs w:val="24"/>
        </w:rPr>
        <w:t xml:space="preserve"> można im przypisać inne dodatkowe funkcje w porównaniu z tymi, które przypisano przy pierwotnym montażu. </w:t>
      </w:r>
    </w:p>
    <w:p w14:paraId="40B057C8" w14:textId="2575E375" w:rsidR="00406FEF" w:rsidRPr="00406FEF" w:rsidRDefault="00406FEF" w:rsidP="00406FEF">
      <w:pPr>
        <w:pStyle w:val="Akapitzlist"/>
        <w:rPr>
          <w:rFonts w:asciiTheme="majorHAnsi" w:hAnsiTheme="majorHAnsi" w:cstheme="majorHAnsi"/>
          <w:b/>
          <w:bCs/>
          <w:color w:val="000000" w:themeColor="text1"/>
          <w:sz w:val="24"/>
          <w:szCs w:val="24"/>
        </w:rPr>
      </w:pPr>
    </w:p>
    <w:p w14:paraId="3994C6C8" w14:textId="32BE2587" w:rsidR="00406FEF" w:rsidRDefault="00406FEF" w:rsidP="00406FEF">
      <w:pPr>
        <w:pStyle w:val="Akapitzlist"/>
        <w:spacing w:after="0"/>
        <w:rPr>
          <w:rFonts w:asciiTheme="majorHAnsi" w:hAnsiTheme="majorHAnsi" w:cstheme="majorHAnsi"/>
          <w:color w:val="FF0000"/>
          <w:sz w:val="24"/>
          <w:szCs w:val="24"/>
        </w:rPr>
      </w:pPr>
      <w:r w:rsidRPr="004B7579">
        <w:rPr>
          <w:rFonts w:asciiTheme="majorHAnsi" w:hAnsiTheme="majorHAnsi" w:cstheme="majorHAnsi"/>
          <w:b/>
          <w:bCs/>
          <w:color w:val="FF0000"/>
          <w:sz w:val="24"/>
          <w:szCs w:val="24"/>
        </w:rPr>
        <w:t>Odpowiedź</w:t>
      </w:r>
      <w:r w:rsidRPr="004B7579">
        <w:rPr>
          <w:rFonts w:asciiTheme="majorHAnsi" w:hAnsiTheme="majorHAnsi" w:cstheme="majorHAnsi"/>
          <w:color w:val="FF0000"/>
          <w:sz w:val="24"/>
          <w:szCs w:val="24"/>
        </w:rPr>
        <w:t>:</w:t>
      </w:r>
      <w:r w:rsidR="00F4298E">
        <w:rPr>
          <w:rFonts w:asciiTheme="majorHAnsi" w:hAnsiTheme="majorHAnsi" w:cstheme="majorHAnsi"/>
          <w:color w:val="FF0000"/>
          <w:sz w:val="24"/>
          <w:szCs w:val="24"/>
        </w:rPr>
        <w:t xml:space="preserve"> </w:t>
      </w:r>
      <w:r w:rsidR="00485197">
        <w:rPr>
          <w:rFonts w:asciiTheme="majorHAnsi" w:hAnsiTheme="majorHAnsi" w:cstheme="majorHAnsi"/>
          <w:color w:val="FF0000"/>
          <w:sz w:val="24"/>
          <w:szCs w:val="24"/>
        </w:rPr>
        <w:t>Zmawiający dopuszcza, aby urządzenia do pobierania i rozliczania opłat parkingowych (</w:t>
      </w:r>
      <w:proofErr w:type="spellStart"/>
      <w:r w:rsidR="00485197">
        <w:rPr>
          <w:rFonts w:asciiTheme="majorHAnsi" w:hAnsiTheme="majorHAnsi" w:cstheme="majorHAnsi"/>
          <w:color w:val="FF0000"/>
          <w:sz w:val="24"/>
          <w:szCs w:val="24"/>
        </w:rPr>
        <w:t>parkomat</w:t>
      </w:r>
      <w:proofErr w:type="spellEnd"/>
      <w:r w:rsidR="00485197">
        <w:rPr>
          <w:rFonts w:asciiTheme="majorHAnsi" w:hAnsiTheme="majorHAnsi" w:cstheme="majorHAnsi"/>
          <w:color w:val="FF0000"/>
          <w:sz w:val="24"/>
          <w:szCs w:val="24"/>
        </w:rPr>
        <w:t>) posiadało przyciski pojemnościowe</w:t>
      </w:r>
      <w:r w:rsidR="00914C4B">
        <w:rPr>
          <w:rFonts w:asciiTheme="majorHAnsi" w:hAnsiTheme="majorHAnsi" w:cstheme="majorHAnsi"/>
          <w:color w:val="FF0000"/>
          <w:sz w:val="24"/>
          <w:szCs w:val="24"/>
        </w:rPr>
        <w:t>, zgodnie z załącznikiem nr 7 do SWZ.</w:t>
      </w:r>
    </w:p>
    <w:p w14:paraId="7432E0FC" w14:textId="77777777" w:rsidR="00406FEF" w:rsidRPr="00406FEF" w:rsidRDefault="00406FEF" w:rsidP="00406FEF">
      <w:pPr>
        <w:pStyle w:val="Akapitzlist"/>
        <w:spacing w:after="0"/>
        <w:rPr>
          <w:rFonts w:asciiTheme="majorHAnsi" w:hAnsiTheme="majorHAnsi" w:cstheme="majorHAnsi"/>
          <w:b/>
          <w:bCs/>
          <w:color w:val="FF0000"/>
          <w:sz w:val="24"/>
          <w:szCs w:val="24"/>
        </w:rPr>
      </w:pPr>
    </w:p>
    <w:p w14:paraId="5487AAFB" w14:textId="77777777" w:rsidR="003838D2" w:rsidRDefault="003838D2" w:rsidP="003838D2">
      <w:pPr>
        <w:pStyle w:val="Akapitzlist"/>
        <w:numPr>
          <w:ilvl w:val="0"/>
          <w:numId w:val="11"/>
        </w:numPr>
        <w:spacing w:after="0"/>
        <w:rPr>
          <w:rFonts w:asciiTheme="majorHAnsi" w:eastAsia="Times New Roman" w:hAnsiTheme="majorHAnsi" w:cstheme="majorHAnsi"/>
          <w:b/>
          <w:bCs/>
          <w:sz w:val="24"/>
          <w:szCs w:val="24"/>
          <w:lang w:eastAsia="pl-PL"/>
        </w:rPr>
      </w:pPr>
      <w:r w:rsidRPr="003838D2">
        <w:rPr>
          <w:rFonts w:asciiTheme="majorHAnsi" w:eastAsia="Times New Roman" w:hAnsiTheme="majorHAnsi" w:cstheme="majorHAnsi"/>
          <w:b/>
          <w:bCs/>
          <w:sz w:val="24"/>
          <w:szCs w:val="24"/>
          <w:lang w:eastAsia="pl-PL"/>
        </w:rPr>
        <w:t xml:space="preserve">Wnosimy o potwierdzenie, że Zamawiający uzna za spełniającą wymagania kasetę o pojemności 4,5 litra. Wymaganie dotyczące min. 5 litrowej kasety wyklucza z postępowania większość producentów. </w:t>
      </w:r>
    </w:p>
    <w:p w14:paraId="1B0073C9" w14:textId="7190A144" w:rsidR="003838D2" w:rsidRPr="003838D2" w:rsidRDefault="003838D2" w:rsidP="003838D2">
      <w:pPr>
        <w:pStyle w:val="Akapitzlist"/>
        <w:spacing w:after="0"/>
        <w:rPr>
          <w:rFonts w:asciiTheme="majorHAnsi" w:eastAsia="Times New Roman" w:hAnsiTheme="majorHAnsi" w:cstheme="majorHAnsi"/>
          <w:b/>
          <w:bCs/>
          <w:sz w:val="24"/>
          <w:szCs w:val="24"/>
          <w:lang w:eastAsia="pl-PL"/>
        </w:rPr>
      </w:pPr>
      <w:r w:rsidRPr="003838D2">
        <w:rPr>
          <w:rFonts w:asciiTheme="majorHAnsi" w:eastAsia="Times New Roman" w:hAnsiTheme="majorHAnsi" w:cstheme="majorHAnsi"/>
          <w:b/>
          <w:bCs/>
          <w:sz w:val="24"/>
          <w:szCs w:val="24"/>
          <w:lang w:eastAsia="pl-PL"/>
        </w:rPr>
        <w:t xml:space="preserve">Natomiast na podstawie art. 99 ust. 4 </w:t>
      </w:r>
      <w:proofErr w:type="spellStart"/>
      <w:r w:rsidRPr="003838D2">
        <w:rPr>
          <w:rFonts w:asciiTheme="majorHAnsi" w:eastAsia="Times New Roman" w:hAnsiTheme="majorHAnsi" w:cstheme="majorHAnsi"/>
          <w:b/>
          <w:bCs/>
          <w:sz w:val="24"/>
          <w:szCs w:val="24"/>
          <w:lang w:eastAsia="pl-PL"/>
        </w:rPr>
        <w:t>Pzp</w:t>
      </w:r>
      <w:proofErr w:type="spellEnd"/>
      <w:r w:rsidRPr="003838D2">
        <w:rPr>
          <w:rFonts w:asciiTheme="majorHAnsi" w:eastAsia="Times New Roman" w:hAnsiTheme="majorHAnsi" w:cstheme="majorHAnsi"/>
          <w:b/>
          <w:bCs/>
          <w:sz w:val="24"/>
          <w:szCs w:val="24"/>
          <w:lang w:eastAsia="pl-PL"/>
        </w:rPr>
        <w:t xml:space="preserve"> przedmiotu zamówienia nie można opisywać w sposób, który mógłby utrudniać uczciwą konkurencję, które to zobowiązanie należy także rozpatrywać w aspekcie precyzyjnego i rzetelnego opisania przedmiotu zamówienia w celu uzyskania świadczenia wykonawcy o jak najwyższych parametrach jakościowych oraz odpowiadającego realizowanym celom. Krajowa Izba Odwoławcza w wyroku z 20 listopada 2008 r. (KIO/UZP 1273/08) stwierdziła, że zasadę uczciwej konkurencji narusza zbyt rygorystyczne określenie wymagań odnoszących się do przedmiotu zamówienia, jeżeli nie jest to uzasadnione potrzebami zamawiającego, a jednocześnie ogranicza krąg wykonawców zdolnych do wykonania zamówienia. </w:t>
      </w:r>
    </w:p>
    <w:p w14:paraId="1AD4B9F1" w14:textId="77777777" w:rsidR="00406FEF" w:rsidRPr="00874332" w:rsidRDefault="00406FEF" w:rsidP="00406FEF">
      <w:pPr>
        <w:spacing w:after="0"/>
        <w:rPr>
          <w:rFonts w:asciiTheme="majorHAnsi" w:hAnsiTheme="majorHAnsi" w:cstheme="majorHAnsi"/>
          <w:sz w:val="24"/>
          <w:szCs w:val="24"/>
        </w:rPr>
      </w:pPr>
    </w:p>
    <w:p w14:paraId="6DEE09B2" w14:textId="3E4CF2DE" w:rsidR="00406FEF" w:rsidRDefault="00406FEF" w:rsidP="00406FEF">
      <w:pPr>
        <w:pStyle w:val="Akapitzlist"/>
        <w:spacing w:after="0"/>
        <w:rPr>
          <w:rFonts w:asciiTheme="majorHAnsi" w:hAnsiTheme="majorHAnsi" w:cstheme="majorHAnsi"/>
          <w:color w:val="FF0000"/>
          <w:sz w:val="24"/>
          <w:szCs w:val="24"/>
        </w:rPr>
      </w:pPr>
      <w:r w:rsidRPr="004B7579">
        <w:rPr>
          <w:rFonts w:asciiTheme="majorHAnsi" w:hAnsiTheme="majorHAnsi" w:cstheme="majorHAnsi"/>
          <w:b/>
          <w:bCs/>
          <w:color w:val="FF0000"/>
          <w:sz w:val="24"/>
          <w:szCs w:val="24"/>
        </w:rPr>
        <w:t>Odpowiedź</w:t>
      </w:r>
      <w:r w:rsidRPr="004B7579">
        <w:rPr>
          <w:rFonts w:asciiTheme="majorHAnsi" w:hAnsiTheme="majorHAnsi" w:cstheme="majorHAnsi"/>
          <w:color w:val="FF0000"/>
          <w:sz w:val="24"/>
          <w:szCs w:val="24"/>
        </w:rPr>
        <w:t xml:space="preserve">: </w:t>
      </w:r>
      <w:r w:rsidR="00914C4B">
        <w:rPr>
          <w:rFonts w:asciiTheme="majorHAnsi" w:hAnsiTheme="majorHAnsi" w:cstheme="majorHAnsi"/>
          <w:color w:val="FF0000"/>
          <w:sz w:val="24"/>
          <w:szCs w:val="24"/>
        </w:rPr>
        <w:t xml:space="preserve">Zamawiający dokonuje zmian w zakresie wskazania pojemności kasety </w:t>
      </w:r>
      <w:proofErr w:type="spellStart"/>
      <w:r w:rsidR="00914C4B">
        <w:rPr>
          <w:rFonts w:asciiTheme="majorHAnsi" w:hAnsiTheme="majorHAnsi" w:cstheme="majorHAnsi"/>
          <w:color w:val="FF0000"/>
          <w:sz w:val="24"/>
          <w:szCs w:val="24"/>
        </w:rPr>
        <w:t>kolekcyjnej</w:t>
      </w:r>
      <w:proofErr w:type="spellEnd"/>
      <w:r w:rsidR="00914C4B">
        <w:rPr>
          <w:rFonts w:asciiTheme="majorHAnsi" w:hAnsiTheme="majorHAnsi" w:cstheme="majorHAnsi"/>
          <w:color w:val="FF0000"/>
          <w:sz w:val="24"/>
          <w:szCs w:val="24"/>
        </w:rPr>
        <w:t xml:space="preserve"> </w:t>
      </w:r>
      <w:proofErr w:type="spellStart"/>
      <w:r w:rsidR="00914C4B">
        <w:rPr>
          <w:rFonts w:asciiTheme="majorHAnsi" w:hAnsiTheme="majorHAnsi" w:cstheme="majorHAnsi"/>
          <w:color w:val="FF0000"/>
          <w:sz w:val="24"/>
          <w:szCs w:val="24"/>
        </w:rPr>
        <w:t>zmin</w:t>
      </w:r>
      <w:proofErr w:type="spellEnd"/>
      <w:r w:rsidR="00914C4B">
        <w:rPr>
          <w:rFonts w:asciiTheme="majorHAnsi" w:hAnsiTheme="majorHAnsi" w:cstheme="majorHAnsi"/>
          <w:color w:val="FF0000"/>
          <w:sz w:val="24"/>
          <w:szCs w:val="24"/>
        </w:rPr>
        <w:t xml:space="preserve">.  5 litrów na 4,5 litrów, zgodnie z załącznikiem nr 7 do SWZ. </w:t>
      </w:r>
    </w:p>
    <w:p w14:paraId="5FF6E5E0" w14:textId="77777777" w:rsidR="00406FEF" w:rsidRDefault="00406FEF" w:rsidP="00406FEF">
      <w:pPr>
        <w:pStyle w:val="Akapitzlist"/>
        <w:spacing w:after="0"/>
        <w:rPr>
          <w:rFonts w:asciiTheme="majorHAnsi" w:hAnsiTheme="majorHAnsi" w:cstheme="majorHAnsi"/>
          <w:b/>
          <w:bCs/>
          <w:color w:val="FF0000"/>
          <w:sz w:val="24"/>
          <w:szCs w:val="24"/>
        </w:rPr>
      </w:pPr>
    </w:p>
    <w:p w14:paraId="49B41401" w14:textId="6C1CC10D" w:rsidR="003838D2" w:rsidRPr="003838D2" w:rsidRDefault="003838D2" w:rsidP="003838D2">
      <w:pPr>
        <w:pStyle w:val="Akapitzlist"/>
        <w:numPr>
          <w:ilvl w:val="0"/>
          <w:numId w:val="11"/>
        </w:numPr>
        <w:rPr>
          <w:rFonts w:asciiTheme="majorHAnsi" w:hAnsiTheme="majorHAnsi" w:cstheme="majorHAnsi"/>
          <w:b/>
          <w:bCs/>
          <w:color w:val="000000" w:themeColor="text1"/>
          <w:sz w:val="24"/>
          <w:szCs w:val="24"/>
        </w:rPr>
      </w:pPr>
      <w:r w:rsidRPr="003838D2">
        <w:rPr>
          <w:rFonts w:asciiTheme="majorHAnsi" w:hAnsiTheme="majorHAnsi" w:cstheme="majorHAnsi"/>
          <w:b/>
          <w:bCs/>
          <w:color w:val="000000" w:themeColor="text1"/>
          <w:sz w:val="24"/>
          <w:szCs w:val="24"/>
        </w:rPr>
        <w:t xml:space="preserve">Dot. załącznika nr 7 do SWZ, </w:t>
      </w:r>
      <w:proofErr w:type="spellStart"/>
      <w:r w:rsidRPr="003838D2">
        <w:rPr>
          <w:rFonts w:asciiTheme="majorHAnsi" w:hAnsiTheme="majorHAnsi" w:cstheme="majorHAnsi"/>
          <w:b/>
          <w:bCs/>
          <w:color w:val="000000" w:themeColor="text1"/>
          <w:sz w:val="24"/>
          <w:szCs w:val="24"/>
        </w:rPr>
        <w:t>okt</w:t>
      </w:r>
      <w:proofErr w:type="spellEnd"/>
      <w:r w:rsidRPr="003838D2">
        <w:rPr>
          <w:rFonts w:asciiTheme="majorHAnsi" w:hAnsiTheme="majorHAnsi" w:cstheme="majorHAnsi"/>
          <w:b/>
          <w:bCs/>
          <w:color w:val="000000" w:themeColor="text1"/>
          <w:sz w:val="24"/>
          <w:szCs w:val="24"/>
        </w:rPr>
        <w:t xml:space="preserve"> 3.1- aplikacja na telefony komórkowe (smartfony) powinna być wspierana przez minimum 3 systemy operacyjne (Android, iOS, Windows, </w:t>
      </w:r>
      <w:proofErr w:type="spellStart"/>
      <w:r w:rsidRPr="003838D2">
        <w:rPr>
          <w:rFonts w:asciiTheme="majorHAnsi" w:hAnsiTheme="majorHAnsi" w:cstheme="majorHAnsi"/>
          <w:b/>
          <w:bCs/>
          <w:color w:val="000000" w:themeColor="text1"/>
          <w:sz w:val="24"/>
          <w:szCs w:val="24"/>
        </w:rPr>
        <w:t>Symbian</w:t>
      </w:r>
      <w:proofErr w:type="spellEnd"/>
      <w:r w:rsidRPr="003838D2">
        <w:rPr>
          <w:rFonts w:asciiTheme="majorHAnsi" w:hAnsiTheme="majorHAnsi" w:cstheme="majorHAnsi"/>
          <w:b/>
          <w:bCs/>
          <w:color w:val="000000" w:themeColor="text1"/>
          <w:sz w:val="24"/>
          <w:szCs w:val="24"/>
        </w:rPr>
        <w:t>, BlackBerry).</w:t>
      </w:r>
    </w:p>
    <w:p w14:paraId="1C703DFC" w14:textId="5ED5C410" w:rsidR="003838D2" w:rsidRDefault="003838D2" w:rsidP="003838D2">
      <w:pPr>
        <w:pStyle w:val="Akapitzlist"/>
        <w:rPr>
          <w:rFonts w:asciiTheme="majorHAnsi" w:hAnsiTheme="majorHAnsi" w:cstheme="majorHAnsi"/>
          <w:b/>
          <w:bCs/>
          <w:color w:val="000000" w:themeColor="text1"/>
          <w:sz w:val="24"/>
          <w:szCs w:val="24"/>
        </w:rPr>
      </w:pPr>
      <w:r w:rsidRPr="003838D2">
        <w:rPr>
          <w:rFonts w:asciiTheme="majorHAnsi" w:hAnsiTheme="majorHAnsi" w:cstheme="majorHAnsi"/>
          <w:b/>
          <w:bCs/>
          <w:color w:val="000000" w:themeColor="text1"/>
          <w:sz w:val="24"/>
          <w:szCs w:val="24"/>
        </w:rPr>
        <w:t xml:space="preserve">System Windows oraz BlackBerry aktualnie nie dają gwarancji pełnego wsparcia serwisowego, dlatego wnosimy o dopuszczenie aplikacji na telefony komórkowe (smartfony) wspieranej przez 2 systemy operacyjne – </w:t>
      </w:r>
      <w:proofErr w:type="spellStart"/>
      <w:r w:rsidRPr="003838D2">
        <w:rPr>
          <w:rFonts w:asciiTheme="majorHAnsi" w:hAnsiTheme="majorHAnsi" w:cstheme="majorHAnsi"/>
          <w:b/>
          <w:bCs/>
          <w:color w:val="000000" w:themeColor="text1"/>
          <w:sz w:val="24"/>
          <w:szCs w:val="24"/>
        </w:rPr>
        <w:t>tj</w:t>
      </w:r>
      <w:proofErr w:type="spellEnd"/>
      <w:r w:rsidRPr="003838D2">
        <w:rPr>
          <w:rFonts w:asciiTheme="majorHAnsi" w:hAnsiTheme="majorHAnsi" w:cstheme="majorHAnsi"/>
          <w:b/>
          <w:bCs/>
          <w:color w:val="000000" w:themeColor="text1"/>
          <w:sz w:val="24"/>
          <w:szCs w:val="24"/>
        </w:rPr>
        <w:t xml:space="preserve"> Android i iOS</w:t>
      </w:r>
    </w:p>
    <w:p w14:paraId="49CF7B38" w14:textId="77777777" w:rsidR="003838D2" w:rsidRPr="003838D2" w:rsidRDefault="003838D2" w:rsidP="003838D2">
      <w:pPr>
        <w:pStyle w:val="Akapitzlist"/>
        <w:rPr>
          <w:rFonts w:asciiTheme="majorHAnsi" w:hAnsiTheme="majorHAnsi" w:cstheme="majorHAnsi"/>
          <w:b/>
          <w:bCs/>
          <w:color w:val="000000" w:themeColor="text1"/>
          <w:sz w:val="24"/>
          <w:szCs w:val="24"/>
        </w:rPr>
      </w:pPr>
    </w:p>
    <w:p w14:paraId="4383AE62" w14:textId="487EF5B4" w:rsidR="00406FEF" w:rsidRDefault="00406FEF" w:rsidP="00406FEF">
      <w:pPr>
        <w:pStyle w:val="Akapitzlist"/>
        <w:spacing w:after="0"/>
        <w:rPr>
          <w:rFonts w:asciiTheme="majorHAnsi" w:hAnsiTheme="majorHAnsi" w:cstheme="majorHAnsi"/>
          <w:color w:val="FF0000"/>
          <w:sz w:val="24"/>
          <w:szCs w:val="24"/>
        </w:rPr>
      </w:pPr>
      <w:r w:rsidRPr="004B7579">
        <w:rPr>
          <w:rFonts w:asciiTheme="majorHAnsi" w:hAnsiTheme="majorHAnsi" w:cstheme="majorHAnsi"/>
          <w:b/>
          <w:bCs/>
          <w:color w:val="FF0000"/>
          <w:sz w:val="24"/>
          <w:szCs w:val="24"/>
        </w:rPr>
        <w:t>Odpowiedź</w:t>
      </w:r>
      <w:r w:rsidRPr="004B7579">
        <w:rPr>
          <w:rFonts w:asciiTheme="majorHAnsi" w:hAnsiTheme="majorHAnsi" w:cstheme="majorHAnsi"/>
          <w:color w:val="FF0000"/>
          <w:sz w:val="24"/>
          <w:szCs w:val="24"/>
        </w:rPr>
        <w:t>:</w:t>
      </w:r>
      <w:r w:rsidR="00F47672">
        <w:rPr>
          <w:rFonts w:asciiTheme="majorHAnsi" w:hAnsiTheme="majorHAnsi" w:cstheme="majorHAnsi"/>
          <w:color w:val="FF0000"/>
          <w:sz w:val="24"/>
          <w:szCs w:val="24"/>
        </w:rPr>
        <w:t xml:space="preserve"> </w:t>
      </w:r>
      <w:r w:rsidR="00914C4B">
        <w:rPr>
          <w:rFonts w:asciiTheme="majorHAnsi" w:hAnsiTheme="majorHAnsi" w:cstheme="majorHAnsi"/>
          <w:color w:val="FF0000"/>
          <w:sz w:val="24"/>
          <w:szCs w:val="24"/>
        </w:rPr>
        <w:t>Zamawiający dokonuje zmian w zakresie wsparcia aplikacji na telefony komórkowe (smartfony) z minimum 3 na minimum 2 systemy operacyjne, zgodnie z załącznikiem nr 7 do SWZ.</w:t>
      </w:r>
    </w:p>
    <w:p w14:paraId="67220117" w14:textId="77777777" w:rsidR="00406FEF" w:rsidRPr="00406FEF" w:rsidRDefault="00406FEF" w:rsidP="00406FEF">
      <w:pPr>
        <w:pStyle w:val="Akapitzlist"/>
        <w:spacing w:after="0"/>
        <w:rPr>
          <w:rFonts w:asciiTheme="majorHAnsi" w:hAnsiTheme="majorHAnsi" w:cstheme="majorHAnsi"/>
          <w:b/>
          <w:bCs/>
          <w:color w:val="FF0000"/>
          <w:sz w:val="24"/>
          <w:szCs w:val="24"/>
        </w:rPr>
      </w:pPr>
    </w:p>
    <w:p w14:paraId="48A72F75" w14:textId="1CB20FA3" w:rsidR="003838D2" w:rsidRPr="003838D2" w:rsidRDefault="003838D2" w:rsidP="003838D2">
      <w:pPr>
        <w:pStyle w:val="Akapitzlist"/>
        <w:numPr>
          <w:ilvl w:val="0"/>
          <w:numId w:val="11"/>
        </w:numPr>
        <w:spacing w:after="0"/>
        <w:rPr>
          <w:rFonts w:asciiTheme="majorHAnsi" w:eastAsia="Times New Roman" w:hAnsiTheme="majorHAnsi" w:cstheme="majorHAnsi"/>
          <w:b/>
          <w:bCs/>
          <w:sz w:val="24"/>
          <w:szCs w:val="24"/>
          <w:lang w:eastAsia="pl-PL"/>
        </w:rPr>
      </w:pPr>
      <w:r w:rsidRPr="003838D2">
        <w:rPr>
          <w:rFonts w:asciiTheme="majorHAnsi" w:eastAsia="Times New Roman" w:hAnsiTheme="majorHAnsi" w:cstheme="majorHAnsi"/>
          <w:b/>
          <w:bCs/>
          <w:sz w:val="24"/>
          <w:szCs w:val="24"/>
          <w:lang w:eastAsia="pl-PL"/>
        </w:rPr>
        <w:t xml:space="preserve">Dot. załącznika nr 7 do SWZ, pkt 5– Urządzenia do kontroli </w:t>
      </w:r>
      <w:proofErr w:type="gramStart"/>
      <w:r w:rsidRPr="003838D2">
        <w:rPr>
          <w:rFonts w:asciiTheme="majorHAnsi" w:eastAsia="Times New Roman" w:hAnsiTheme="majorHAnsi" w:cstheme="majorHAnsi"/>
          <w:b/>
          <w:bCs/>
          <w:sz w:val="24"/>
          <w:szCs w:val="24"/>
          <w:lang w:eastAsia="pl-PL"/>
        </w:rPr>
        <w:t>opłat:-</w:t>
      </w:r>
      <w:proofErr w:type="gramEnd"/>
      <w:r w:rsidRPr="003838D2">
        <w:rPr>
          <w:rFonts w:asciiTheme="majorHAnsi" w:eastAsia="Times New Roman" w:hAnsiTheme="majorHAnsi" w:cstheme="majorHAnsi"/>
          <w:b/>
          <w:bCs/>
          <w:sz w:val="24"/>
          <w:szCs w:val="24"/>
          <w:lang w:eastAsia="pl-PL"/>
        </w:rPr>
        <w:t xml:space="preserve"> zintegrowane z drukarką drukującą raporty ( wezwania do uiszczenia opłaty dodatkowej).</w:t>
      </w:r>
    </w:p>
    <w:p w14:paraId="50D48813" w14:textId="77777777" w:rsidR="003838D2" w:rsidRPr="003838D2" w:rsidRDefault="003838D2" w:rsidP="003838D2">
      <w:pPr>
        <w:pStyle w:val="Akapitzlist"/>
        <w:spacing w:after="0"/>
        <w:rPr>
          <w:rFonts w:asciiTheme="majorHAnsi" w:eastAsia="Times New Roman" w:hAnsiTheme="majorHAnsi" w:cstheme="majorHAnsi"/>
          <w:b/>
          <w:bCs/>
          <w:sz w:val="24"/>
          <w:szCs w:val="24"/>
          <w:lang w:eastAsia="pl-PL"/>
        </w:rPr>
      </w:pPr>
      <w:r w:rsidRPr="003838D2">
        <w:rPr>
          <w:rFonts w:asciiTheme="majorHAnsi" w:eastAsia="Times New Roman" w:hAnsiTheme="majorHAnsi" w:cstheme="majorHAnsi"/>
          <w:b/>
          <w:bCs/>
          <w:sz w:val="24"/>
          <w:szCs w:val="24"/>
          <w:lang w:eastAsia="pl-PL"/>
        </w:rPr>
        <w:t xml:space="preserve">Wnosimy o </w:t>
      </w:r>
      <w:bookmarkStart w:id="3" w:name="_Hlk118283498"/>
      <w:r w:rsidRPr="003838D2">
        <w:rPr>
          <w:rFonts w:asciiTheme="majorHAnsi" w:eastAsia="Times New Roman" w:hAnsiTheme="majorHAnsi" w:cstheme="majorHAnsi"/>
          <w:b/>
          <w:bCs/>
          <w:sz w:val="24"/>
          <w:szCs w:val="24"/>
          <w:lang w:eastAsia="pl-PL"/>
        </w:rPr>
        <w:t xml:space="preserve">dopuszczenie urządzeń do kontroli (telefonów) zintegrowanych z drukarką drukującą raporty za pomocą transmisji danych Bluetooth </w:t>
      </w:r>
      <w:bookmarkEnd w:id="3"/>
      <w:r w:rsidRPr="003838D2">
        <w:rPr>
          <w:rFonts w:asciiTheme="majorHAnsi" w:eastAsia="Times New Roman" w:hAnsiTheme="majorHAnsi" w:cstheme="majorHAnsi"/>
          <w:b/>
          <w:bCs/>
          <w:sz w:val="24"/>
          <w:szCs w:val="24"/>
          <w:lang w:eastAsia="pl-PL"/>
        </w:rPr>
        <w:t>– to rozwiązanie aktualnie stosowane przez znakomitą większość producentów.</w:t>
      </w:r>
    </w:p>
    <w:p w14:paraId="1833EDDF" w14:textId="04752250" w:rsidR="00406FEF" w:rsidRPr="003838D2" w:rsidRDefault="00406FEF" w:rsidP="003838D2">
      <w:pPr>
        <w:pStyle w:val="Akapitzlist"/>
        <w:spacing w:after="0"/>
        <w:rPr>
          <w:rFonts w:asciiTheme="majorHAnsi" w:hAnsiTheme="majorHAnsi" w:cstheme="majorHAnsi"/>
          <w:sz w:val="24"/>
          <w:szCs w:val="24"/>
        </w:rPr>
      </w:pPr>
    </w:p>
    <w:p w14:paraId="1B39311F" w14:textId="06881914" w:rsidR="00406FEF" w:rsidRDefault="00406FEF" w:rsidP="00406FEF">
      <w:pPr>
        <w:pStyle w:val="Akapitzlist"/>
        <w:spacing w:after="0"/>
        <w:rPr>
          <w:rFonts w:asciiTheme="majorHAnsi" w:hAnsiTheme="majorHAnsi" w:cstheme="majorHAnsi"/>
          <w:color w:val="FF0000"/>
          <w:sz w:val="24"/>
          <w:szCs w:val="24"/>
        </w:rPr>
      </w:pPr>
      <w:r w:rsidRPr="004B7579">
        <w:rPr>
          <w:rFonts w:asciiTheme="majorHAnsi" w:hAnsiTheme="majorHAnsi" w:cstheme="majorHAnsi"/>
          <w:b/>
          <w:bCs/>
          <w:color w:val="FF0000"/>
          <w:sz w:val="24"/>
          <w:szCs w:val="24"/>
        </w:rPr>
        <w:t>Odpowiedź</w:t>
      </w:r>
      <w:r w:rsidRPr="004B7579">
        <w:rPr>
          <w:rFonts w:asciiTheme="majorHAnsi" w:hAnsiTheme="majorHAnsi" w:cstheme="majorHAnsi"/>
          <w:color w:val="FF0000"/>
          <w:sz w:val="24"/>
          <w:szCs w:val="24"/>
        </w:rPr>
        <w:t xml:space="preserve">: </w:t>
      </w:r>
      <w:r w:rsidR="00FC4D31">
        <w:rPr>
          <w:rFonts w:asciiTheme="majorHAnsi" w:hAnsiTheme="majorHAnsi" w:cstheme="majorHAnsi"/>
          <w:color w:val="FF0000"/>
          <w:sz w:val="24"/>
          <w:szCs w:val="24"/>
        </w:rPr>
        <w:t xml:space="preserve">Dopuszcza się niniejsze rozwiązanie, zgodnie z załącznikiem nr 7 do SWZ. </w:t>
      </w:r>
    </w:p>
    <w:p w14:paraId="1A053183" w14:textId="030CA572" w:rsidR="00406FEF" w:rsidRPr="003838D2" w:rsidRDefault="00406FEF" w:rsidP="003838D2">
      <w:pPr>
        <w:spacing w:after="0"/>
        <w:rPr>
          <w:rFonts w:asciiTheme="majorHAnsi" w:hAnsiTheme="majorHAnsi" w:cstheme="majorHAnsi"/>
          <w:b/>
          <w:bCs/>
          <w:color w:val="FF0000"/>
          <w:sz w:val="24"/>
          <w:szCs w:val="24"/>
        </w:rPr>
      </w:pPr>
      <w:r w:rsidRPr="003838D2">
        <w:rPr>
          <w:rFonts w:asciiTheme="majorHAnsi" w:eastAsia="Times New Roman" w:hAnsiTheme="majorHAnsi" w:cstheme="majorHAnsi"/>
          <w:b/>
          <w:bCs/>
          <w:sz w:val="24"/>
          <w:szCs w:val="24"/>
          <w:lang w:eastAsia="pl-PL"/>
        </w:rPr>
        <w:t xml:space="preserve"> </w:t>
      </w:r>
    </w:p>
    <w:p w14:paraId="4B9137B1" w14:textId="77777777" w:rsidR="00406FEF" w:rsidRDefault="00406FEF" w:rsidP="00E00598">
      <w:pPr>
        <w:pStyle w:val="Akapitzlist"/>
        <w:spacing w:after="0"/>
        <w:rPr>
          <w:rFonts w:asciiTheme="majorHAnsi" w:hAnsiTheme="majorHAnsi" w:cstheme="majorHAnsi"/>
          <w:b/>
          <w:bCs/>
          <w:color w:val="FF0000"/>
          <w:sz w:val="24"/>
          <w:szCs w:val="24"/>
        </w:rPr>
      </w:pPr>
    </w:p>
    <w:p w14:paraId="199D74D4" w14:textId="67E120DC" w:rsidR="0034040F" w:rsidRDefault="0034040F" w:rsidP="0034040F">
      <w:pPr>
        <w:shd w:val="clear" w:color="auto" w:fill="D9D9D9" w:themeFill="background1" w:themeFillShade="D9"/>
        <w:rPr>
          <w:rFonts w:asciiTheme="majorHAnsi" w:hAnsiTheme="majorHAnsi" w:cstheme="majorHAnsi"/>
          <w:b/>
          <w:bCs/>
          <w:sz w:val="30"/>
          <w:szCs w:val="30"/>
        </w:rPr>
      </w:pPr>
      <w:r>
        <w:rPr>
          <w:rFonts w:asciiTheme="majorHAnsi" w:hAnsiTheme="majorHAnsi" w:cstheme="majorHAnsi"/>
          <w:b/>
          <w:bCs/>
          <w:sz w:val="30"/>
          <w:szCs w:val="30"/>
        </w:rPr>
        <w:t>ZMIANA SWZ</w:t>
      </w:r>
    </w:p>
    <w:p w14:paraId="2CA4F0B4" w14:textId="7B49A26F" w:rsidR="00915AFC" w:rsidRDefault="005C5EAF" w:rsidP="00915AFC">
      <w:pPr>
        <w:spacing w:before="240"/>
        <w:rPr>
          <w:rFonts w:asciiTheme="majorHAnsi" w:hAnsiTheme="majorHAnsi" w:cstheme="majorHAnsi"/>
          <w:sz w:val="24"/>
          <w:szCs w:val="24"/>
        </w:rPr>
      </w:pPr>
      <w:r>
        <w:rPr>
          <w:rFonts w:asciiTheme="majorHAnsi" w:hAnsiTheme="majorHAnsi" w:cstheme="majorHAnsi"/>
          <w:sz w:val="24"/>
          <w:szCs w:val="24"/>
        </w:rPr>
        <w:lastRenderedPageBreak/>
        <w:t xml:space="preserve">Zamawiający </w:t>
      </w:r>
      <w:r w:rsidR="00745183">
        <w:rPr>
          <w:rFonts w:asciiTheme="majorHAnsi" w:hAnsiTheme="majorHAnsi" w:cstheme="majorHAnsi"/>
          <w:sz w:val="24"/>
          <w:szCs w:val="24"/>
        </w:rPr>
        <w:t xml:space="preserve">zmienia </w:t>
      </w:r>
      <w:r>
        <w:rPr>
          <w:rFonts w:asciiTheme="majorHAnsi" w:hAnsiTheme="majorHAnsi" w:cstheme="majorHAnsi"/>
          <w:sz w:val="24"/>
          <w:szCs w:val="24"/>
        </w:rPr>
        <w:t xml:space="preserve">treść SWZ </w:t>
      </w:r>
      <w:r w:rsidR="00745183">
        <w:rPr>
          <w:rFonts w:asciiTheme="majorHAnsi" w:hAnsiTheme="majorHAnsi" w:cstheme="majorHAnsi"/>
          <w:sz w:val="24"/>
          <w:szCs w:val="24"/>
        </w:rPr>
        <w:t xml:space="preserve">w związku z udzielonymi wyjaśnieniami. </w:t>
      </w:r>
      <w:r w:rsidR="00915AFC" w:rsidRPr="00915AFC">
        <w:rPr>
          <w:rFonts w:asciiTheme="majorHAnsi" w:hAnsiTheme="majorHAnsi" w:cstheme="majorHAnsi"/>
          <w:sz w:val="24"/>
          <w:szCs w:val="24"/>
        </w:rPr>
        <w:t xml:space="preserve">W związku z tym, że w/w odpowiedziami na pytania modyfikuje się treść SWZ, Zamawiający przedłuża termin składania i otwarcia ofert, jak również termin związania ofertą - zgodnie z art. 286 ust. </w:t>
      </w:r>
      <w:r w:rsidR="00F44014">
        <w:rPr>
          <w:rFonts w:asciiTheme="majorHAnsi" w:hAnsiTheme="majorHAnsi" w:cstheme="majorHAnsi"/>
          <w:sz w:val="24"/>
          <w:szCs w:val="24"/>
        </w:rPr>
        <w:t xml:space="preserve">1 i </w:t>
      </w:r>
      <w:r w:rsidR="00915AFC" w:rsidRPr="00915AFC">
        <w:rPr>
          <w:rFonts w:asciiTheme="majorHAnsi" w:hAnsiTheme="majorHAnsi" w:cstheme="majorHAnsi"/>
          <w:sz w:val="24"/>
          <w:szCs w:val="24"/>
        </w:rPr>
        <w:t>3 PZP – w następujący sposób</w:t>
      </w:r>
      <w:r w:rsidR="00915AFC">
        <w:rPr>
          <w:rFonts w:asciiTheme="majorHAnsi" w:hAnsiTheme="majorHAnsi" w:cstheme="majorHAnsi"/>
          <w:sz w:val="24"/>
          <w:szCs w:val="24"/>
        </w:rPr>
        <w:t>:</w:t>
      </w:r>
    </w:p>
    <w:p w14:paraId="62012DD6" w14:textId="77777777" w:rsidR="00F44014" w:rsidRPr="009A2A7F" w:rsidRDefault="00F44014" w:rsidP="00F44014">
      <w:pPr>
        <w:pStyle w:val="Akapitzlist"/>
        <w:numPr>
          <w:ilvl w:val="0"/>
          <w:numId w:val="18"/>
        </w:numPr>
        <w:spacing w:before="240"/>
        <w:rPr>
          <w:rFonts w:asciiTheme="majorHAnsi" w:hAnsiTheme="majorHAnsi" w:cstheme="majorHAnsi"/>
          <w:sz w:val="24"/>
          <w:szCs w:val="24"/>
        </w:rPr>
      </w:pPr>
      <w:r w:rsidRPr="009A2A7F">
        <w:rPr>
          <w:rFonts w:asciiTheme="majorHAnsi" w:hAnsiTheme="majorHAnsi" w:cstheme="majorHAnsi"/>
          <w:sz w:val="24"/>
          <w:szCs w:val="24"/>
        </w:rPr>
        <w:t>Rozdział III podrozdział 2 (</w:t>
      </w:r>
      <w:r w:rsidRPr="009A2A7F">
        <w:rPr>
          <w:rFonts w:asciiTheme="majorHAnsi" w:hAnsiTheme="majorHAnsi" w:cstheme="majorHAnsi"/>
          <w:i/>
          <w:iCs/>
          <w:sz w:val="24"/>
          <w:szCs w:val="24"/>
        </w:rPr>
        <w:t xml:space="preserve">Sposób oraz termin składania ofert) </w:t>
      </w:r>
      <w:r w:rsidRPr="009A2A7F">
        <w:rPr>
          <w:rFonts w:asciiTheme="majorHAnsi" w:hAnsiTheme="majorHAnsi" w:cstheme="majorHAnsi"/>
          <w:sz w:val="24"/>
          <w:szCs w:val="24"/>
        </w:rPr>
        <w:t>lit. a) otrzymuje następujące brzmienie (treść):</w:t>
      </w:r>
    </w:p>
    <w:p w14:paraId="624851B1" w14:textId="0843D814" w:rsidR="00F44014" w:rsidRPr="009A2A7F" w:rsidRDefault="00F44014" w:rsidP="00F44014">
      <w:pPr>
        <w:pStyle w:val="Akapitzlist"/>
        <w:spacing w:before="240"/>
        <w:rPr>
          <w:rFonts w:asciiTheme="majorHAnsi" w:hAnsiTheme="majorHAnsi" w:cstheme="majorHAnsi"/>
          <w:color w:val="000000" w:themeColor="text1"/>
          <w:sz w:val="24"/>
          <w:szCs w:val="24"/>
        </w:rPr>
      </w:pPr>
      <w:r w:rsidRPr="009A2A7F">
        <w:rPr>
          <w:rFonts w:asciiTheme="majorHAnsi" w:hAnsiTheme="majorHAnsi" w:cstheme="majorHAnsi"/>
          <w:b/>
          <w:bCs/>
          <w:color w:val="000000" w:themeColor="text1"/>
          <w:sz w:val="24"/>
          <w:szCs w:val="24"/>
        </w:rPr>
        <w:t xml:space="preserve">„a) Ofertę należy złożyć w terminie do dnia </w:t>
      </w:r>
      <w:r w:rsidR="00847D2B">
        <w:rPr>
          <w:rFonts w:asciiTheme="majorHAnsi" w:hAnsiTheme="majorHAnsi" w:cstheme="majorHAnsi"/>
          <w:b/>
          <w:bCs/>
          <w:color w:val="FF0000"/>
          <w:sz w:val="24"/>
          <w:szCs w:val="24"/>
        </w:rPr>
        <w:t>10</w:t>
      </w:r>
      <w:r w:rsidRPr="00F47672">
        <w:rPr>
          <w:rFonts w:asciiTheme="majorHAnsi" w:hAnsiTheme="majorHAnsi" w:cstheme="majorHAnsi"/>
          <w:b/>
          <w:bCs/>
          <w:color w:val="FF0000"/>
          <w:sz w:val="24"/>
          <w:szCs w:val="24"/>
        </w:rPr>
        <w:t>.</w:t>
      </w:r>
      <w:r w:rsidR="00233FDE" w:rsidRPr="00F47672">
        <w:rPr>
          <w:rFonts w:asciiTheme="majorHAnsi" w:hAnsiTheme="majorHAnsi" w:cstheme="majorHAnsi"/>
          <w:b/>
          <w:bCs/>
          <w:color w:val="FF0000"/>
          <w:sz w:val="24"/>
          <w:szCs w:val="24"/>
        </w:rPr>
        <w:t>11</w:t>
      </w:r>
      <w:r w:rsidRPr="00F47672">
        <w:rPr>
          <w:rFonts w:asciiTheme="majorHAnsi" w:hAnsiTheme="majorHAnsi" w:cstheme="majorHAnsi"/>
          <w:b/>
          <w:bCs/>
          <w:color w:val="FF0000"/>
          <w:sz w:val="24"/>
          <w:szCs w:val="24"/>
        </w:rPr>
        <w:t xml:space="preserve">.2022 </w:t>
      </w:r>
      <w:r w:rsidRPr="009A2A7F">
        <w:rPr>
          <w:rFonts w:asciiTheme="majorHAnsi" w:hAnsiTheme="majorHAnsi" w:cstheme="majorHAnsi"/>
          <w:b/>
          <w:bCs/>
          <w:color w:val="000000" w:themeColor="text1"/>
          <w:sz w:val="24"/>
          <w:szCs w:val="24"/>
        </w:rPr>
        <w:t xml:space="preserve">r. do godz. </w:t>
      </w:r>
      <w:r w:rsidR="00233FDE">
        <w:rPr>
          <w:rFonts w:asciiTheme="majorHAnsi" w:hAnsiTheme="majorHAnsi" w:cstheme="majorHAnsi"/>
          <w:b/>
          <w:bCs/>
          <w:color w:val="000000" w:themeColor="text1"/>
          <w:sz w:val="24"/>
          <w:szCs w:val="24"/>
        </w:rPr>
        <w:t>0</w:t>
      </w:r>
      <w:r w:rsidR="007E70D4">
        <w:rPr>
          <w:rFonts w:asciiTheme="majorHAnsi" w:hAnsiTheme="majorHAnsi" w:cstheme="majorHAnsi"/>
          <w:b/>
          <w:bCs/>
          <w:color w:val="000000" w:themeColor="text1"/>
          <w:sz w:val="24"/>
          <w:szCs w:val="24"/>
        </w:rPr>
        <w:t>7</w:t>
      </w:r>
      <w:r w:rsidRPr="009A2A7F">
        <w:rPr>
          <w:rFonts w:asciiTheme="majorHAnsi" w:hAnsiTheme="majorHAnsi" w:cstheme="majorHAnsi"/>
          <w:b/>
          <w:bCs/>
          <w:color w:val="000000" w:themeColor="text1"/>
          <w:sz w:val="24"/>
          <w:szCs w:val="24"/>
        </w:rPr>
        <w:t>:</w:t>
      </w:r>
      <w:r w:rsidR="007E70D4">
        <w:rPr>
          <w:rFonts w:asciiTheme="majorHAnsi" w:hAnsiTheme="majorHAnsi" w:cstheme="majorHAnsi"/>
          <w:b/>
          <w:bCs/>
          <w:color w:val="000000" w:themeColor="text1"/>
          <w:sz w:val="24"/>
          <w:szCs w:val="24"/>
        </w:rPr>
        <w:t>3</w:t>
      </w:r>
      <w:r w:rsidRPr="009A2A7F">
        <w:rPr>
          <w:rFonts w:asciiTheme="majorHAnsi" w:hAnsiTheme="majorHAnsi" w:cstheme="majorHAnsi"/>
          <w:b/>
          <w:bCs/>
          <w:color w:val="000000" w:themeColor="text1"/>
          <w:sz w:val="24"/>
          <w:szCs w:val="24"/>
        </w:rPr>
        <w:t>0.</w:t>
      </w:r>
      <w:r w:rsidRPr="009A2A7F">
        <w:rPr>
          <w:rFonts w:asciiTheme="majorHAnsi" w:hAnsiTheme="majorHAnsi" w:cstheme="majorHAnsi"/>
          <w:color w:val="000000" w:themeColor="text1"/>
          <w:sz w:val="24"/>
          <w:szCs w:val="24"/>
        </w:rPr>
        <w:t>”</w:t>
      </w:r>
    </w:p>
    <w:p w14:paraId="0B72E32C" w14:textId="77777777" w:rsidR="00F44014" w:rsidRPr="009A2A7F" w:rsidRDefault="00F44014" w:rsidP="00F44014">
      <w:pPr>
        <w:pStyle w:val="Akapitzlist"/>
        <w:numPr>
          <w:ilvl w:val="0"/>
          <w:numId w:val="18"/>
        </w:numPr>
        <w:spacing w:before="240"/>
        <w:rPr>
          <w:rFonts w:asciiTheme="majorHAnsi" w:hAnsiTheme="majorHAnsi" w:cstheme="majorHAnsi"/>
          <w:color w:val="000000" w:themeColor="text1"/>
          <w:sz w:val="24"/>
          <w:szCs w:val="24"/>
        </w:rPr>
      </w:pPr>
      <w:r w:rsidRPr="009A2A7F">
        <w:rPr>
          <w:rFonts w:asciiTheme="majorHAnsi" w:hAnsiTheme="majorHAnsi" w:cstheme="majorHAnsi"/>
          <w:color w:val="000000" w:themeColor="text1"/>
          <w:sz w:val="24"/>
          <w:szCs w:val="24"/>
        </w:rPr>
        <w:t>Rozdział III podrozdział 3 (</w:t>
      </w:r>
      <w:r w:rsidRPr="009A2A7F">
        <w:rPr>
          <w:rFonts w:asciiTheme="majorHAnsi" w:hAnsiTheme="majorHAnsi" w:cstheme="majorHAnsi"/>
          <w:i/>
          <w:iCs/>
          <w:color w:val="000000" w:themeColor="text1"/>
          <w:sz w:val="24"/>
          <w:szCs w:val="24"/>
        </w:rPr>
        <w:t xml:space="preserve">Termin otwarcia ofert) </w:t>
      </w:r>
      <w:r w:rsidRPr="009A2A7F">
        <w:rPr>
          <w:rFonts w:asciiTheme="majorHAnsi" w:hAnsiTheme="majorHAnsi" w:cstheme="majorHAnsi"/>
          <w:color w:val="000000" w:themeColor="text1"/>
          <w:sz w:val="24"/>
          <w:szCs w:val="24"/>
        </w:rPr>
        <w:t>lit. a) otrzymuje następujące brzmienie (treść):</w:t>
      </w:r>
    </w:p>
    <w:p w14:paraId="5181C9BA" w14:textId="492B76D3" w:rsidR="00F44014" w:rsidRPr="009A2A7F" w:rsidRDefault="00F44014" w:rsidP="00F44014">
      <w:pPr>
        <w:pStyle w:val="Akapitzlist"/>
        <w:spacing w:before="240"/>
        <w:rPr>
          <w:rFonts w:asciiTheme="majorHAnsi" w:hAnsiTheme="majorHAnsi" w:cstheme="majorHAnsi"/>
          <w:b/>
          <w:bCs/>
          <w:color w:val="000000" w:themeColor="text1"/>
          <w:sz w:val="24"/>
          <w:szCs w:val="24"/>
        </w:rPr>
      </w:pPr>
      <w:r w:rsidRPr="009A2A7F">
        <w:rPr>
          <w:rFonts w:asciiTheme="majorHAnsi" w:hAnsiTheme="majorHAnsi" w:cstheme="majorHAnsi"/>
          <w:b/>
          <w:bCs/>
          <w:color w:val="000000" w:themeColor="text1"/>
          <w:sz w:val="24"/>
          <w:szCs w:val="24"/>
        </w:rPr>
        <w:t xml:space="preserve">„a) Otwarcie ofert nastąpi w dniu </w:t>
      </w:r>
      <w:r w:rsidR="00847D2B">
        <w:rPr>
          <w:rFonts w:asciiTheme="majorHAnsi" w:hAnsiTheme="majorHAnsi" w:cstheme="majorHAnsi"/>
          <w:b/>
          <w:bCs/>
          <w:color w:val="FF0000"/>
          <w:sz w:val="24"/>
          <w:szCs w:val="24"/>
        </w:rPr>
        <w:t>10</w:t>
      </w:r>
      <w:r w:rsidRPr="00F47672">
        <w:rPr>
          <w:rFonts w:asciiTheme="majorHAnsi" w:hAnsiTheme="majorHAnsi" w:cstheme="majorHAnsi"/>
          <w:b/>
          <w:bCs/>
          <w:color w:val="FF0000"/>
          <w:sz w:val="24"/>
          <w:szCs w:val="24"/>
        </w:rPr>
        <w:t>.</w:t>
      </w:r>
      <w:r w:rsidR="00233FDE" w:rsidRPr="00F47672">
        <w:rPr>
          <w:rFonts w:asciiTheme="majorHAnsi" w:hAnsiTheme="majorHAnsi" w:cstheme="majorHAnsi"/>
          <w:b/>
          <w:bCs/>
          <w:color w:val="FF0000"/>
          <w:sz w:val="24"/>
          <w:szCs w:val="24"/>
        </w:rPr>
        <w:t>11</w:t>
      </w:r>
      <w:r w:rsidRPr="00F47672">
        <w:rPr>
          <w:rFonts w:asciiTheme="majorHAnsi" w:hAnsiTheme="majorHAnsi" w:cstheme="majorHAnsi"/>
          <w:b/>
          <w:bCs/>
          <w:color w:val="FF0000"/>
          <w:sz w:val="24"/>
          <w:szCs w:val="24"/>
        </w:rPr>
        <w:t>.2022 r</w:t>
      </w:r>
      <w:r w:rsidRPr="009A2A7F">
        <w:rPr>
          <w:rFonts w:asciiTheme="majorHAnsi" w:hAnsiTheme="majorHAnsi" w:cstheme="majorHAnsi"/>
          <w:b/>
          <w:bCs/>
          <w:color w:val="000000" w:themeColor="text1"/>
          <w:sz w:val="24"/>
          <w:szCs w:val="24"/>
        </w:rPr>
        <w:t>., o godzinie 1</w:t>
      </w:r>
      <w:r w:rsidR="00233FDE">
        <w:rPr>
          <w:rFonts w:asciiTheme="majorHAnsi" w:hAnsiTheme="majorHAnsi" w:cstheme="majorHAnsi"/>
          <w:b/>
          <w:bCs/>
          <w:color w:val="000000" w:themeColor="text1"/>
          <w:sz w:val="24"/>
          <w:szCs w:val="24"/>
        </w:rPr>
        <w:t>2</w:t>
      </w:r>
      <w:r w:rsidRPr="009A2A7F">
        <w:rPr>
          <w:rFonts w:asciiTheme="majorHAnsi" w:hAnsiTheme="majorHAnsi" w:cstheme="majorHAnsi"/>
          <w:b/>
          <w:bCs/>
          <w:color w:val="000000" w:themeColor="text1"/>
          <w:sz w:val="24"/>
          <w:szCs w:val="24"/>
        </w:rPr>
        <w:t>:</w:t>
      </w:r>
      <w:r w:rsidR="00233FDE">
        <w:rPr>
          <w:rFonts w:asciiTheme="majorHAnsi" w:hAnsiTheme="majorHAnsi" w:cstheme="majorHAnsi"/>
          <w:b/>
          <w:bCs/>
          <w:color w:val="000000" w:themeColor="text1"/>
          <w:sz w:val="24"/>
          <w:szCs w:val="24"/>
        </w:rPr>
        <w:t>00</w:t>
      </w:r>
      <w:r w:rsidRPr="009A2A7F">
        <w:rPr>
          <w:rFonts w:asciiTheme="majorHAnsi" w:hAnsiTheme="majorHAnsi" w:cstheme="majorHAnsi"/>
          <w:b/>
          <w:bCs/>
          <w:color w:val="000000" w:themeColor="text1"/>
          <w:sz w:val="24"/>
          <w:szCs w:val="24"/>
        </w:rPr>
        <w:t>.”</w:t>
      </w:r>
    </w:p>
    <w:p w14:paraId="7B24CDFE" w14:textId="77777777" w:rsidR="00F44014" w:rsidRPr="009A2A7F" w:rsidRDefault="00F44014" w:rsidP="00F44014">
      <w:pPr>
        <w:pStyle w:val="Akapitzlist"/>
        <w:numPr>
          <w:ilvl w:val="0"/>
          <w:numId w:val="18"/>
        </w:numPr>
        <w:rPr>
          <w:rFonts w:asciiTheme="majorHAnsi" w:hAnsiTheme="majorHAnsi" w:cstheme="majorHAnsi"/>
          <w:color w:val="000000" w:themeColor="text1"/>
          <w:sz w:val="24"/>
          <w:szCs w:val="24"/>
        </w:rPr>
      </w:pPr>
      <w:r w:rsidRPr="009A2A7F">
        <w:rPr>
          <w:rFonts w:asciiTheme="majorHAnsi" w:hAnsiTheme="majorHAnsi" w:cstheme="majorHAnsi"/>
          <w:color w:val="000000" w:themeColor="text1"/>
          <w:sz w:val="24"/>
          <w:szCs w:val="24"/>
        </w:rPr>
        <w:t>Rozdział III podrozdział 4 (</w:t>
      </w:r>
      <w:r w:rsidRPr="009A2A7F">
        <w:rPr>
          <w:rFonts w:asciiTheme="majorHAnsi" w:hAnsiTheme="majorHAnsi" w:cstheme="majorHAnsi"/>
          <w:i/>
          <w:iCs/>
          <w:color w:val="000000" w:themeColor="text1"/>
          <w:sz w:val="24"/>
          <w:szCs w:val="24"/>
        </w:rPr>
        <w:t>Termin związania ofertą</w:t>
      </w:r>
      <w:r w:rsidRPr="009A2A7F">
        <w:rPr>
          <w:rFonts w:asciiTheme="majorHAnsi" w:hAnsiTheme="majorHAnsi" w:cstheme="majorHAnsi"/>
          <w:color w:val="000000" w:themeColor="text1"/>
          <w:sz w:val="24"/>
          <w:szCs w:val="24"/>
        </w:rPr>
        <w:t>) lit. a) otrzymuje następujące brzmienie (treść):</w:t>
      </w:r>
    </w:p>
    <w:p w14:paraId="4DFF78EB" w14:textId="28C4E0E5" w:rsidR="00F44014" w:rsidRPr="009A2A7F" w:rsidRDefault="00F44014" w:rsidP="00F44014">
      <w:pPr>
        <w:pStyle w:val="Akapitzlist"/>
        <w:rPr>
          <w:rFonts w:asciiTheme="majorHAnsi" w:hAnsiTheme="majorHAnsi" w:cstheme="majorHAnsi"/>
          <w:b/>
          <w:bCs/>
          <w:color w:val="000000" w:themeColor="text1"/>
          <w:sz w:val="24"/>
          <w:szCs w:val="24"/>
        </w:rPr>
      </w:pPr>
      <w:r w:rsidRPr="009A2A7F">
        <w:rPr>
          <w:rFonts w:asciiTheme="majorHAnsi" w:hAnsiTheme="majorHAnsi" w:cstheme="majorHAnsi"/>
          <w:b/>
          <w:bCs/>
          <w:color w:val="000000" w:themeColor="text1"/>
          <w:sz w:val="24"/>
          <w:szCs w:val="24"/>
        </w:rPr>
        <w:t xml:space="preserve">„a) Wykonawca pozostaje związany ofertą (30 dni) do dnia </w:t>
      </w:r>
      <w:r w:rsidR="00233FDE" w:rsidRPr="00F47672">
        <w:rPr>
          <w:rFonts w:asciiTheme="majorHAnsi" w:hAnsiTheme="majorHAnsi" w:cstheme="majorHAnsi"/>
          <w:b/>
          <w:bCs/>
          <w:color w:val="FF0000"/>
          <w:sz w:val="24"/>
          <w:szCs w:val="24"/>
        </w:rPr>
        <w:t>0</w:t>
      </w:r>
      <w:r w:rsidR="00847D2B">
        <w:rPr>
          <w:rFonts w:asciiTheme="majorHAnsi" w:hAnsiTheme="majorHAnsi" w:cstheme="majorHAnsi"/>
          <w:b/>
          <w:bCs/>
          <w:color w:val="FF0000"/>
          <w:sz w:val="24"/>
          <w:szCs w:val="24"/>
        </w:rPr>
        <w:t>9</w:t>
      </w:r>
      <w:r w:rsidRPr="00F47672">
        <w:rPr>
          <w:rFonts w:asciiTheme="majorHAnsi" w:hAnsiTheme="majorHAnsi" w:cstheme="majorHAnsi"/>
          <w:b/>
          <w:bCs/>
          <w:color w:val="FF0000"/>
          <w:sz w:val="24"/>
          <w:szCs w:val="24"/>
        </w:rPr>
        <w:t>.</w:t>
      </w:r>
      <w:r w:rsidR="00233FDE" w:rsidRPr="00F47672">
        <w:rPr>
          <w:rFonts w:asciiTheme="majorHAnsi" w:hAnsiTheme="majorHAnsi" w:cstheme="majorHAnsi"/>
          <w:b/>
          <w:bCs/>
          <w:color w:val="FF0000"/>
          <w:sz w:val="24"/>
          <w:szCs w:val="24"/>
        </w:rPr>
        <w:t>12</w:t>
      </w:r>
      <w:r w:rsidRPr="00F47672">
        <w:rPr>
          <w:rFonts w:asciiTheme="majorHAnsi" w:hAnsiTheme="majorHAnsi" w:cstheme="majorHAnsi"/>
          <w:b/>
          <w:bCs/>
          <w:color w:val="FF0000"/>
          <w:sz w:val="24"/>
          <w:szCs w:val="24"/>
        </w:rPr>
        <w:t>.2022 r</w:t>
      </w:r>
      <w:r w:rsidRPr="009A2A7F">
        <w:rPr>
          <w:rFonts w:asciiTheme="majorHAnsi" w:hAnsiTheme="majorHAnsi" w:cstheme="majorHAnsi"/>
          <w:b/>
          <w:bCs/>
          <w:color w:val="000000" w:themeColor="text1"/>
          <w:sz w:val="24"/>
          <w:szCs w:val="24"/>
        </w:rPr>
        <w:t>. Bieg terminu związania ofertą rozpoczyna się wraz z upływem terminu składania ofert.”</w:t>
      </w:r>
    </w:p>
    <w:p w14:paraId="5CCE9BB9" w14:textId="77777777" w:rsidR="00F44014" w:rsidRPr="005C5EAF" w:rsidRDefault="00F44014" w:rsidP="00F44014">
      <w:pPr>
        <w:spacing w:before="240"/>
        <w:rPr>
          <w:rFonts w:asciiTheme="majorHAnsi" w:hAnsiTheme="majorHAnsi" w:cstheme="majorHAnsi"/>
          <w:sz w:val="24"/>
          <w:szCs w:val="24"/>
        </w:rPr>
      </w:pPr>
      <w:r>
        <w:rPr>
          <w:rFonts w:asciiTheme="majorHAnsi" w:hAnsiTheme="majorHAnsi" w:cstheme="majorHAnsi"/>
          <w:sz w:val="24"/>
          <w:szCs w:val="24"/>
        </w:rPr>
        <w:t xml:space="preserve">Wyjaśnienia i zmiana treści SWZ wraz z załącznikami jest wiążąca dla wszystkich Wykonawców. </w:t>
      </w:r>
    </w:p>
    <w:p w14:paraId="69A4F6F7" w14:textId="059CC9AC" w:rsidR="00701151" w:rsidRDefault="00701151" w:rsidP="00701151">
      <w:pPr>
        <w:shd w:val="clear" w:color="auto" w:fill="D9D9D9" w:themeFill="background1" w:themeFillShade="D9"/>
        <w:rPr>
          <w:rFonts w:asciiTheme="majorHAnsi" w:hAnsiTheme="majorHAnsi" w:cstheme="majorHAnsi"/>
          <w:b/>
          <w:bCs/>
          <w:sz w:val="30"/>
          <w:szCs w:val="30"/>
        </w:rPr>
      </w:pPr>
      <w:r>
        <w:rPr>
          <w:rFonts w:asciiTheme="majorHAnsi" w:hAnsiTheme="majorHAnsi" w:cstheme="majorHAnsi"/>
          <w:b/>
          <w:bCs/>
          <w:sz w:val="30"/>
          <w:szCs w:val="30"/>
        </w:rPr>
        <w:t>ZMIANA OGŁOSZENIA O ZAMÓWIENIU W BZP</w:t>
      </w:r>
    </w:p>
    <w:p w14:paraId="7A54FB9E" w14:textId="191BD976" w:rsidR="00915AFC" w:rsidRPr="00915AFC" w:rsidRDefault="00915AFC" w:rsidP="00915AFC">
      <w:pPr>
        <w:spacing w:after="0" w:line="240" w:lineRule="auto"/>
        <w:rPr>
          <w:rFonts w:asciiTheme="majorHAnsi" w:hAnsiTheme="majorHAnsi" w:cstheme="majorHAnsi"/>
          <w:sz w:val="24"/>
          <w:szCs w:val="24"/>
        </w:rPr>
      </w:pPr>
      <w:r w:rsidRPr="00915AFC">
        <w:rPr>
          <w:rFonts w:asciiTheme="majorHAnsi" w:hAnsiTheme="majorHAnsi" w:cstheme="majorHAnsi"/>
          <w:sz w:val="24"/>
          <w:szCs w:val="24"/>
        </w:rPr>
        <w:t>Zamawiający działając na podstawie art. 271 ust. 3 PZP przedłuż</w:t>
      </w:r>
      <w:r>
        <w:rPr>
          <w:rFonts w:asciiTheme="majorHAnsi" w:hAnsiTheme="majorHAnsi" w:cstheme="majorHAnsi"/>
          <w:sz w:val="24"/>
          <w:szCs w:val="24"/>
        </w:rPr>
        <w:t xml:space="preserve">a </w:t>
      </w:r>
      <w:r w:rsidRPr="00915AFC">
        <w:rPr>
          <w:rFonts w:asciiTheme="majorHAnsi" w:hAnsiTheme="majorHAnsi" w:cstheme="majorHAnsi"/>
          <w:sz w:val="24"/>
          <w:szCs w:val="24"/>
        </w:rPr>
        <w:t xml:space="preserve">termin składania ofert </w:t>
      </w:r>
    </w:p>
    <w:p w14:paraId="2945E631" w14:textId="77777777" w:rsidR="00915AFC" w:rsidRPr="00915AFC" w:rsidRDefault="00915AFC" w:rsidP="00915AFC">
      <w:pPr>
        <w:spacing w:after="0" w:line="240" w:lineRule="auto"/>
        <w:rPr>
          <w:rFonts w:asciiTheme="majorHAnsi" w:hAnsiTheme="majorHAnsi" w:cstheme="majorHAnsi"/>
          <w:sz w:val="24"/>
          <w:szCs w:val="24"/>
        </w:rPr>
      </w:pPr>
      <w:r w:rsidRPr="00915AFC">
        <w:rPr>
          <w:rFonts w:asciiTheme="majorHAnsi" w:hAnsiTheme="majorHAnsi" w:cstheme="majorHAnsi"/>
          <w:sz w:val="24"/>
          <w:szCs w:val="24"/>
        </w:rPr>
        <w:t xml:space="preserve">(a w ślad za powyższym – również termin otwarcia ofert oraz termin związania ofertą) </w:t>
      </w:r>
    </w:p>
    <w:p w14:paraId="74B629D2" w14:textId="286AFFBE" w:rsidR="0027038A" w:rsidRDefault="00915AFC" w:rsidP="00915AFC">
      <w:pPr>
        <w:spacing w:after="0" w:line="240" w:lineRule="auto"/>
        <w:rPr>
          <w:rFonts w:asciiTheme="majorHAnsi" w:hAnsiTheme="majorHAnsi" w:cstheme="majorHAnsi"/>
          <w:sz w:val="24"/>
          <w:szCs w:val="24"/>
        </w:rPr>
      </w:pPr>
      <w:r w:rsidRPr="00915AFC">
        <w:rPr>
          <w:rFonts w:asciiTheme="majorHAnsi" w:hAnsiTheme="majorHAnsi" w:cstheme="majorHAnsi"/>
          <w:sz w:val="24"/>
          <w:szCs w:val="24"/>
        </w:rPr>
        <w:t xml:space="preserve">w treści ogłoszenia o zamówieniu - w sposób analogiczny do zmian </w:t>
      </w:r>
      <w:r>
        <w:rPr>
          <w:rFonts w:asciiTheme="majorHAnsi" w:hAnsiTheme="majorHAnsi" w:cstheme="majorHAnsi"/>
          <w:sz w:val="24"/>
          <w:szCs w:val="24"/>
        </w:rPr>
        <w:t xml:space="preserve">powyżej </w:t>
      </w:r>
      <w:r w:rsidRPr="00915AFC">
        <w:rPr>
          <w:rFonts w:asciiTheme="majorHAnsi" w:hAnsiTheme="majorHAnsi" w:cstheme="majorHAnsi"/>
          <w:sz w:val="24"/>
          <w:szCs w:val="24"/>
        </w:rPr>
        <w:t xml:space="preserve">wymienionych w </w:t>
      </w:r>
      <w:r>
        <w:rPr>
          <w:rFonts w:asciiTheme="majorHAnsi" w:hAnsiTheme="majorHAnsi" w:cstheme="majorHAnsi"/>
          <w:sz w:val="24"/>
          <w:szCs w:val="24"/>
        </w:rPr>
        <w:t xml:space="preserve">treści </w:t>
      </w:r>
      <w:r w:rsidRPr="00915AFC">
        <w:rPr>
          <w:rFonts w:asciiTheme="majorHAnsi" w:hAnsiTheme="majorHAnsi" w:cstheme="majorHAnsi"/>
          <w:sz w:val="24"/>
          <w:szCs w:val="24"/>
        </w:rPr>
        <w:t>niniejszego pisma</w:t>
      </w:r>
      <w:r>
        <w:rPr>
          <w:rFonts w:asciiTheme="majorHAnsi" w:hAnsiTheme="majorHAnsi" w:cstheme="majorHAnsi"/>
          <w:sz w:val="24"/>
          <w:szCs w:val="24"/>
        </w:rPr>
        <w:t xml:space="preserve"> (w części: </w:t>
      </w:r>
      <w:r>
        <w:rPr>
          <w:rFonts w:asciiTheme="majorHAnsi" w:hAnsiTheme="majorHAnsi" w:cstheme="majorHAnsi"/>
          <w:b/>
          <w:bCs/>
          <w:sz w:val="24"/>
          <w:szCs w:val="24"/>
        </w:rPr>
        <w:t>ZMIANA SWZ</w:t>
      </w:r>
      <w:r>
        <w:rPr>
          <w:rFonts w:asciiTheme="majorHAnsi" w:hAnsiTheme="majorHAnsi" w:cstheme="majorHAnsi"/>
          <w:sz w:val="24"/>
          <w:szCs w:val="24"/>
        </w:rPr>
        <w:t xml:space="preserve">). </w:t>
      </w:r>
    </w:p>
    <w:p w14:paraId="2BE1E4A1" w14:textId="77777777" w:rsidR="00F44014" w:rsidRDefault="00F44014" w:rsidP="00915AFC">
      <w:pPr>
        <w:spacing w:after="0" w:line="240" w:lineRule="auto"/>
        <w:rPr>
          <w:rFonts w:asciiTheme="majorHAnsi" w:hAnsiTheme="majorHAnsi" w:cstheme="majorHAnsi"/>
          <w:sz w:val="24"/>
          <w:szCs w:val="24"/>
        </w:rPr>
      </w:pPr>
    </w:p>
    <w:p w14:paraId="2806D01F" w14:textId="0F9E6453" w:rsidR="00F44014" w:rsidRDefault="00F44014" w:rsidP="00F44014">
      <w:pPr>
        <w:shd w:val="clear" w:color="auto" w:fill="D9D9D9" w:themeFill="background1" w:themeFillShade="D9"/>
        <w:rPr>
          <w:rFonts w:asciiTheme="majorHAnsi" w:hAnsiTheme="majorHAnsi" w:cstheme="majorHAnsi"/>
          <w:b/>
          <w:bCs/>
          <w:sz w:val="30"/>
          <w:szCs w:val="30"/>
        </w:rPr>
      </w:pPr>
      <w:r>
        <w:rPr>
          <w:rFonts w:asciiTheme="majorHAnsi" w:hAnsiTheme="majorHAnsi" w:cstheme="majorHAnsi"/>
          <w:b/>
          <w:bCs/>
          <w:sz w:val="30"/>
          <w:szCs w:val="30"/>
        </w:rPr>
        <w:t>ZAŁĄCZNIKI</w:t>
      </w:r>
    </w:p>
    <w:p w14:paraId="377CAFEF" w14:textId="4D0E4F12" w:rsidR="00F4298E" w:rsidRPr="00F4298E" w:rsidRDefault="00F4298E" w:rsidP="00F4298E">
      <w:pPr>
        <w:spacing w:before="240"/>
        <w:rPr>
          <w:rFonts w:asciiTheme="majorHAnsi" w:hAnsiTheme="majorHAnsi" w:cstheme="majorHAnsi"/>
          <w:sz w:val="24"/>
          <w:szCs w:val="24"/>
        </w:rPr>
      </w:pPr>
      <w:r>
        <w:rPr>
          <w:rFonts w:asciiTheme="majorHAnsi" w:hAnsiTheme="majorHAnsi" w:cstheme="majorHAnsi"/>
          <w:sz w:val="24"/>
          <w:szCs w:val="24"/>
        </w:rPr>
        <w:t xml:space="preserve">Pliki pn.: </w:t>
      </w:r>
    </w:p>
    <w:p w14:paraId="019FECE2" w14:textId="5B52490A" w:rsidR="00F44014" w:rsidRDefault="00847D2B" w:rsidP="00847D2B">
      <w:pPr>
        <w:pStyle w:val="Akapitzlist"/>
        <w:numPr>
          <w:ilvl w:val="0"/>
          <w:numId w:val="31"/>
        </w:numPr>
        <w:spacing w:before="240"/>
        <w:rPr>
          <w:rFonts w:asciiTheme="majorHAnsi" w:hAnsiTheme="majorHAnsi" w:cstheme="majorHAnsi"/>
          <w:sz w:val="24"/>
          <w:szCs w:val="24"/>
        </w:rPr>
      </w:pPr>
      <w:r w:rsidRPr="00847D2B">
        <w:rPr>
          <w:rFonts w:asciiTheme="majorHAnsi" w:hAnsiTheme="majorHAnsi" w:cstheme="majorHAnsi"/>
          <w:sz w:val="24"/>
          <w:szCs w:val="24"/>
        </w:rPr>
        <w:t>aktualny Załączniki nr 6 - 8A do SWZ - GKM.271.1.19.2022 - zmiany 02.11.2022</w:t>
      </w:r>
    </w:p>
    <w:p w14:paraId="7EC8E42A" w14:textId="75457023" w:rsidR="00847D2B" w:rsidRPr="00847D2B" w:rsidRDefault="00847D2B" w:rsidP="00847D2B">
      <w:pPr>
        <w:spacing w:before="240"/>
        <w:ind w:left="360"/>
        <w:rPr>
          <w:rFonts w:asciiTheme="majorHAnsi" w:hAnsiTheme="majorHAnsi" w:cstheme="majorHAnsi"/>
          <w:sz w:val="24"/>
          <w:szCs w:val="24"/>
        </w:rPr>
      </w:pPr>
    </w:p>
    <w:p w14:paraId="5262814A" w14:textId="77777777" w:rsidR="00F44014" w:rsidRDefault="00F44014" w:rsidP="00915AFC">
      <w:pPr>
        <w:spacing w:before="240"/>
        <w:rPr>
          <w:rFonts w:asciiTheme="majorHAnsi" w:hAnsiTheme="majorHAnsi" w:cstheme="maj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1737"/>
        <w:gridCol w:w="3921"/>
        <w:gridCol w:w="1157"/>
      </w:tblGrid>
      <w:tr w:rsidR="007A041F" w:rsidRPr="00C53A7B" w14:paraId="636028B7" w14:textId="77777777" w:rsidTr="007C7713">
        <w:tc>
          <w:tcPr>
            <w:tcW w:w="2386" w:type="dxa"/>
          </w:tcPr>
          <w:p w14:paraId="410E563A" w14:textId="77777777" w:rsidR="007A041F" w:rsidRPr="00C53A7B" w:rsidRDefault="007A041F" w:rsidP="007C7713">
            <w:pPr>
              <w:rPr>
                <w:rFonts w:ascii="Times New Roman" w:hAnsi="Times New Roman"/>
                <w:sz w:val="24"/>
                <w:szCs w:val="24"/>
              </w:rPr>
            </w:pPr>
          </w:p>
        </w:tc>
        <w:tc>
          <w:tcPr>
            <w:tcW w:w="1833" w:type="dxa"/>
          </w:tcPr>
          <w:p w14:paraId="5E0EBFB1" w14:textId="77777777" w:rsidR="007A041F" w:rsidRPr="00C53A7B" w:rsidRDefault="007A041F" w:rsidP="007C7713">
            <w:pPr>
              <w:rPr>
                <w:rFonts w:ascii="Times New Roman" w:hAnsi="Times New Roman"/>
                <w:sz w:val="24"/>
                <w:szCs w:val="24"/>
              </w:rPr>
            </w:pPr>
          </w:p>
        </w:tc>
        <w:tc>
          <w:tcPr>
            <w:tcW w:w="4111" w:type="dxa"/>
          </w:tcPr>
          <w:p w14:paraId="76DCD438" w14:textId="0CA94AB7" w:rsidR="007A041F" w:rsidRDefault="007A041F" w:rsidP="007C7713">
            <w:pPr>
              <w:jc w:val="center"/>
              <w:rPr>
                <w:rFonts w:ascii="Times New Roman" w:hAnsi="Times New Roman"/>
                <w:b/>
                <w:bCs/>
                <w:sz w:val="24"/>
                <w:szCs w:val="24"/>
              </w:rPr>
            </w:pPr>
            <w:r>
              <w:rPr>
                <w:rFonts w:ascii="Times New Roman" w:hAnsi="Times New Roman"/>
                <w:b/>
                <w:bCs/>
                <w:sz w:val="24"/>
                <w:szCs w:val="24"/>
              </w:rPr>
              <w:t xml:space="preserve">/-/ </w:t>
            </w:r>
            <w:r w:rsidR="00847D2B">
              <w:rPr>
                <w:rFonts w:ascii="Times New Roman" w:hAnsi="Times New Roman"/>
                <w:b/>
                <w:bCs/>
                <w:sz w:val="24"/>
                <w:szCs w:val="24"/>
              </w:rPr>
              <w:t xml:space="preserve">z-ca </w:t>
            </w:r>
            <w:r>
              <w:rPr>
                <w:rFonts w:ascii="Times New Roman" w:hAnsi="Times New Roman"/>
                <w:b/>
                <w:bCs/>
                <w:sz w:val="24"/>
                <w:szCs w:val="24"/>
              </w:rPr>
              <w:t>B U R M I S T R Z</w:t>
            </w:r>
            <w:r w:rsidR="00847D2B">
              <w:rPr>
                <w:rFonts w:ascii="Times New Roman" w:hAnsi="Times New Roman"/>
                <w:b/>
                <w:bCs/>
                <w:sz w:val="24"/>
                <w:szCs w:val="24"/>
              </w:rPr>
              <w:t xml:space="preserve"> A</w:t>
            </w:r>
          </w:p>
          <w:p w14:paraId="10C67044" w14:textId="77777777" w:rsidR="007A041F" w:rsidRPr="00C53A7B" w:rsidRDefault="007A041F" w:rsidP="007C7713">
            <w:pPr>
              <w:rPr>
                <w:rFonts w:ascii="Times New Roman" w:hAnsi="Times New Roman"/>
                <w:sz w:val="24"/>
                <w:szCs w:val="24"/>
              </w:rPr>
            </w:pPr>
          </w:p>
          <w:p w14:paraId="179A5947" w14:textId="77777777" w:rsidR="007A041F" w:rsidRPr="00C53A7B" w:rsidRDefault="007A041F" w:rsidP="007C7713">
            <w:pPr>
              <w:rPr>
                <w:rFonts w:ascii="Times New Roman" w:hAnsi="Times New Roman"/>
                <w:sz w:val="24"/>
                <w:szCs w:val="24"/>
              </w:rPr>
            </w:pPr>
          </w:p>
          <w:p w14:paraId="175FBF01" w14:textId="5D709CEE" w:rsidR="007A041F" w:rsidRPr="00C53A7B" w:rsidRDefault="007A041F" w:rsidP="007C7713">
            <w:pPr>
              <w:jc w:val="center"/>
              <w:rPr>
                <w:rFonts w:ascii="Times New Roman" w:hAnsi="Times New Roman"/>
                <w:b/>
                <w:bCs/>
                <w:sz w:val="24"/>
                <w:szCs w:val="24"/>
              </w:rPr>
            </w:pPr>
            <w:r>
              <w:rPr>
                <w:rFonts w:ascii="Times New Roman" w:hAnsi="Times New Roman"/>
                <w:b/>
                <w:bCs/>
                <w:sz w:val="24"/>
                <w:szCs w:val="24"/>
              </w:rPr>
              <w:t xml:space="preserve">mgr </w:t>
            </w:r>
            <w:r w:rsidR="00847D2B">
              <w:rPr>
                <w:rFonts w:ascii="Times New Roman" w:hAnsi="Times New Roman"/>
                <w:b/>
                <w:bCs/>
                <w:sz w:val="24"/>
                <w:szCs w:val="24"/>
              </w:rPr>
              <w:t xml:space="preserve">Marek </w:t>
            </w:r>
            <w:proofErr w:type="spellStart"/>
            <w:r w:rsidR="00847D2B">
              <w:rPr>
                <w:rFonts w:ascii="Times New Roman" w:hAnsi="Times New Roman"/>
                <w:b/>
                <w:bCs/>
                <w:sz w:val="24"/>
                <w:szCs w:val="24"/>
              </w:rPr>
              <w:t>Kuffel</w:t>
            </w:r>
            <w:proofErr w:type="spellEnd"/>
            <w:r>
              <w:rPr>
                <w:rFonts w:ascii="Times New Roman" w:hAnsi="Times New Roman"/>
                <w:b/>
                <w:bCs/>
                <w:sz w:val="24"/>
                <w:szCs w:val="24"/>
              </w:rPr>
              <w:t xml:space="preserve"> </w:t>
            </w:r>
          </w:p>
        </w:tc>
        <w:tc>
          <w:tcPr>
            <w:tcW w:w="1216" w:type="dxa"/>
          </w:tcPr>
          <w:p w14:paraId="4F2F4468" w14:textId="77777777" w:rsidR="007A041F" w:rsidRPr="00C53A7B" w:rsidRDefault="007A041F" w:rsidP="007C7713">
            <w:pPr>
              <w:rPr>
                <w:rFonts w:ascii="Times New Roman" w:hAnsi="Times New Roman"/>
                <w:sz w:val="24"/>
                <w:szCs w:val="24"/>
              </w:rPr>
            </w:pPr>
          </w:p>
        </w:tc>
      </w:tr>
    </w:tbl>
    <w:p w14:paraId="187BE203" w14:textId="77777777" w:rsidR="0072148E" w:rsidRPr="0072148E" w:rsidRDefault="0072148E" w:rsidP="007A041F">
      <w:pPr>
        <w:spacing w:before="240"/>
        <w:rPr>
          <w:rFonts w:asciiTheme="majorHAnsi" w:hAnsiTheme="majorHAnsi" w:cstheme="majorHAnsi"/>
          <w:sz w:val="24"/>
          <w:szCs w:val="24"/>
        </w:rPr>
      </w:pPr>
    </w:p>
    <w:sectPr w:rsidR="0072148E" w:rsidRPr="007214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5F58A" w14:textId="77777777" w:rsidR="00513CB6" w:rsidRDefault="00513CB6" w:rsidP="008743BA">
      <w:pPr>
        <w:spacing w:after="0" w:line="240" w:lineRule="auto"/>
      </w:pPr>
      <w:r>
        <w:separator/>
      </w:r>
    </w:p>
  </w:endnote>
  <w:endnote w:type="continuationSeparator" w:id="0">
    <w:p w14:paraId="6EF6E97B" w14:textId="77777777" w:rsidR="00513CB6" w:rsidRDefault="00513CB6" w:rsidP="00874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3148" w14:textId="77777777" w:rsidR="00513CB6" w:rsidRDefault="00513CB6" w:rsidP="008743BA">
      <w:pPr>
        <w:spacing w:after="0" w:line="240" w:lineRule="auto"/>
      </w:pPr>
      <w:r>
        <w:separator/>
      </w:r>
    </w:p>
  </w:footnote>
  <w:footnote w:type="continuationSeparator" w:id="0">
    <w:p w14:paraId="69439A3F" w14:textId="77777777" w:rsidR="00513CB6" w:rsidRDefault="00513CB6" w:rsidP="00874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F006" w14:textId="00A2EB2D" w:rsidR="008743BA" w:rsidRDefault="008743BA" w:rsidP="008743B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ADE"/>
    <w:multiLevelType w:val="hybridMultilevel"/>
    <w:tmpl w:val="41A237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144EFB"/>
    <w:multiLevelType w:val="hybridMultilevel"/>
    <w:tmpl w:val="197034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F6BDE"/>
    <w:multiLevelType w:val="hybridMultilevel"/>
    <w:tmpl w:val="F722777C"/>
    <w:lvl w:ilvl="0" w:tplc="CACC6A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B0AA3"/>
    <w:multiLevelType w:val="hybridMultilevel"/>
    <w:tmpl w:val="22626DA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0D523C20"/>
    <w:multiLevelType w:val="hybridMultilevel"/>
    <w:tmpl w:val="34A86576"/>
    <w:lvl w:ilvl="0" w:tplc="E4CE678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C233FD"/>
    <w:multiLevelType w:val="hybridMultilevel"/>
    <w:tmpl w:val="8B1AF9C8"/>
    <w:lvl w:ilvl="0" w:tplc="33B63C1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925F51"/>
    <w:multiLevelType w:val="hybridMultilevel"/>
    <w:tmpl w:val="198C8F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9C2596"/>
    <w:multiLevelType w:val="hybridMultilevel"/>
    <w:tmpl w:val="5DCEFCB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4CE22AC"/>
    <w:multiLevelType w:val="hybridMultilevel"/>
    <w:tmpl w:val="198C8F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D7364A"/>
    <w:multiLevelType w:val="hybridMultilevel"/>
    <w:tmpl w:val="198C8F48"/>
    <w:lvl w:ilvl="0" w:tplc="1EAC0C6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126704"/>
    <w:multiLevelType w:val="hybridMultilevel"/>
    <w:tmpl w:val="198C8F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152473"/>
    <w:multiLevelType w:val="hybridMultilevel"/>
    <w:tmpl w:val="7096B6B4"/>
    <w:lvl w:ilvl="0" w:tplc="657801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00620A"/>
    <w:multiLevelType w:val="hybridMultilevel"/>
    <w:tmpl w:val="C3ECE2A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0E34E8"/>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85B3246"/>
    <w:multiLevelType w:val="hybridMultilevel"/>
    <w:tmpl w:val="470CFC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7360D4"/>
    <w:multiLevelType w:val="hybridMultilevel"/>
    <w:tmpl w:val="33826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5465F6"/>
    <w:multiLevelType w:val="hybridMultilevel"/>
    <w:tmpl w:val="442CD53E"/>
    <w:lvl w:ilvl="0" w:tplc="25EC4E46">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2C25A4"/>
    <w:multiLevelType w:val="hybridMultilevel"/>
    <w:tmpl w:val="50424E2C"/>
    <w:lvl w:ilvl="0" w:tplc="67C449B6">
      <w:start w:val="1"/>
      <w:numFmt w:val="decimal"/>
      <w:lvlText w:val="%1."/>
      <w:lvlJc w:val="left"/>
      <w:pPr>
        <w:ind w:left="1080" w:hanging="360"/>
      </w:pPr>
      <w:rPr>
        <w:rFonts w:asciiTheme="majorHAnsi" w:eastAsiaTheme="minorHAnsi" w:hAnsiTheme="majorHAnsi" w:cstheme="majorHAnsi"/>
        <w:sz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47C349D5"/>
    <w:multiLevelType w:val="hybridMultilevel"/>
    <w:tmpl w:val="7096B6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EB43A2"/>
    <w:multiLevelType w:val="hybridMultilevel"/>
    <w:tmpl w:val="EB409376"/>
    <w:lvl w:ilvl="0" w:tplc="82903A06">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B949CE"/>
    <w:multiLevelType w:val="hybridMultilevel"/>
    <w:tmpl w:val="198C8F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7B1257"/>
    <w:multiLevelType w:val="hybridMultilevel"/>
    <w:tmpl w:val="824E6D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D86B58"/>
    <w:multiLevelType w:val="hybridMultilevel"/>
    <w:tmpl w:val="8594F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DA3C14"/>
    <w:multiLevelType w:val="hybridMultilevel"/>
    <w:tmpl w:val="05BC3A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F3332C"/>
    <w:multiLevelType w:val="hybridMultilevel"/>
    <w:tmpl w:val="313649D6"/>
    <w:lvl w:ilvl="0" w:tplc="E56027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C73021"/>
    <w:multiLevelType w:val="hybridMultilevel"/>
    <w:tmpl w:val="426C98CC"/>
    <w:lvl w:ilvl="0" w:tplc="39086F88">
      <w:numFmt w:val="bullet"/>
      <w:lvlText w:val="•"/>
      <w:lvlJc w:val="left"/>
      <w:pPr>
        <w:ind w:left="1245" w:hanging="885"/>
      </w:pPr>
      <w:rPr>
        <w:rFonts w:ascii="Calibri Light" w:eastAsiaTheme="minorHAnsi"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8E15E88"/>
    <w:multiLevelType w:val="hybridMultilevel"/>
    <w:tmpl w:val="BF22313C"/>
    <w:lvl w:ilvl="0" w:tplc="C8363392">
      <w:start w:val="1"/>
      <w:numFmt w:val="lowerLetter"/>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24474D"/>
    <w:multiLevelType w:val="hybridMultilevel"/>
    <w:tmpl w:val="B398483C"/>
    <w:lvl w:ilvl="0" w:tplc="7A8A6E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8359B9"/>
    <w:multiLevelType w:val="hybridMultilevel"/>
    <w:tmpl w:val="F4D42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5629513">
    <w:abstractNumId w:val="21"/>
  </w:num>
  <w:num w:numId="2" w16cid:durableId="75826963">
    <w:abstractNumId w:val="1"/>
  </w:num>
  <w:num w:numId="3" w16cid:durableId="1570921127">
    <w:abstractNumId w:val="15"/>
  </w:num>
  <w:num w:numId="4" w16cid:durableId="107698145">
    <w:abstractNumId w:val="16"/>
  </w:num>
  <w:num w:numId="5" w16cid:durableId="294912244">
    <w:abstractNumId w:val="17"/>
  </w:num>
  <w:num w:numId="6" w16cid:durableId="377168049">
    <w:abstractNumId w:val="3"/>
  </w:num>
  <w:num w:numId="7" w16cid:durableId="937759910">
    <w:abstractNumId w:val="3"/>
  </w:num>
  <w:num w:numId="8" w16cid:durableId="1363936740">
    <w:abstractNumId w:val="23"/>
  </w:num>
  <w:num w:numId="9" w16cid:durableId="234705722">
    <w:abstractNumId w:val="17"/>
  </w:num>
  <w:num w:numId="10" w16cid:durableId="1085541384">
    <w:abstractNumId w:val="4"/>
  </w:num>
  <w:num w:numId="11" w16cid:durableId="369378466">
    <w:abstractNumId w:val="9"/>
  </w:num>
  <w:num w:numId="12" w16cid:durableId="1738553805">
    <w:abstractNumId w:val="0"/>
  </w:num>
  <w:num w:numId="13" w16cid:durableId="158228753">
    <w:abstractNumId w:val="25"/>
  </w:num>
  <w:num w:numId="14" w16cid:durableId="857887">
    <w:abstractNumId w:val="19"/>
  </w:num>
  <w:num w:numId="15" w16cid:durableId="1754888709">
    <w:abstractNumId w:val="26"/>
  </w:num>
  <w:num w:numId="16" w16cid:durableId="482698728">
    <w:abstractNumId w:val="12"/>
  </w:num>
  <w:num w:numId="17" w16cid:durableId="1255362658">
    <w:abstractNumId w:val="13"/>
  </w:num>
  <w:num w:numId="18" w16cid:durableId="258492538">
    <w:abstractNumId w:val="11"/>
  </w:num>
  <w:num w:numId="19" w16cid:durableId="636374486">
    <w:abstractNumId w:val="7"/>
  </w:num>
  <w:num w:numId="20" w16cid:durableId="2124299614">
    <w:abstractNumId w:val="5"/>
  </w:num>
  <w:num w:numId="21" w16cid:durableId="700520341">
    <w:abstractNumId w:val="18"/>
  </w:num>
  <w:num w:numId="22" w16cid:durableId="1333530559">
    <w:abstractNumId w:val="10"/>
  </w:num>
  <w:num w:numId="23" w16cid:durableId="1709918027">
    <w:abstractNumId w:val="6"/>
  </w:num>
  <w:num w:numId="24" w16cid:durableId="861824160">
    <w:abstractNumId w:val="20"/>
  </w:num>
  <w:num w:numId="25" w16cid:durableId="1651907617">
    <w:abstractNumId w:val="8"/>
  </w:num>
  <w:num w:numId="26" w16cid:durableId="945233720">
    <w:abstractNumId w:val="2"/>
  </w:num>
  <w:num w:numId="27" w16cid:durableId="1990475361">
    <w:abstractNumId w:val="27"/>
  </w:num>
  <w:num w:numId="28" w16cid:durableId="39019749">
    <w:abstractNumId w:val="24"/>
  </w:num>
  <w:num w:numId="29" w16cid:durableId="584804416">
    <w:abstractNumId w:val="14"/>
  </w:num>
  <w:num w:numId="30" w16cid:durableId="908003940">
    <w:abstractNumId w:val="22"/>
  </w:num>
  <w:num w:numId="31" w16cid:durableId="17988395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C9"/>
    <w:rsid w:val="000222A5"/>
    <w:rsid w:val="0002448E"/>
    <w:rsid w:val="00032CE7"/>
    <w:rsid w:val="00040052"/>
    <w:rsid w:val="00045B4C"/>
    <w:rsid w:val="00064BDD"/>
    <w:rsid w:val="00072E40"/>
    <w:rsid w:val="00076511"/>
    <w:rsid w:val="00083A6E"/>
    <w:rsid w:val="000879A5"/>
    <w:rsid w:val="000B0E48"/>
    <w:rsid w:val="000B6E5B"/>
    <w:rsid w:val="000C1DC4"/>
    <w:rsid w:val="000C73D1"/>
    <w:rsid w:val="00121F82"/>
    <w:rsid w:val="00123C95"/>
    <w:rsid w:val="00127DAC"/>
    <w:rsid w:val="00131328"/>
    <w:rsid w:val="001438C3"/>
    <w:rsid w:val="00184086"/>
    <w:rsid w:val="00192462"/>
    <w:rsid w:val="001968C0"/>
    <w:rsid w:val="001A1BC4"/>
    <w:rsid w:val="001B2E06"/>
    <w:rsid w:val="001B30C6"/>
    <w:rsid w:val="001C2C2F"/>
    <w:rsid w:val="002002AD"/>
    <w:rsid w:val="00233FDE"/>
    <w:rsid w:val="002373EC"/>
    <w:rsid w:val="002568AA"/>
    <w:rsid w:val="0027038A"/>
    <w:rsid w:val="00292800"/>
    <w:rsid w:val="002A7612"/>
    <w:rsid w:val="002B189A"/>
    <w:rsid w:val="002C1A79"/>
    <w:rsid w:val="002C2D1A"/>
    <w:rsid w:val="002C454A"/>
    <w:rsid w:val="002D4865"/>
    <w:rsid w:val="002E7F41"/>
    <w:rsid w:val="002F74E6"/>
    <w:rsid w:val="00313138"/>
    <w:rsid w:val="00314D59"/>
    <w:rsid w:val="00331742"/>
    <w:rsid w:val="0034040F"/>
    <w:rsid w:val="00362B31"/>
    <w:rsid w:val="0036618A"/>
    <w:rsid w:val="0036716B"/>
    <w:rsid w:val="00375C20"/>
    <w:rsid w:val="0038100A"/>
    <w:rsid w:val="003838D2"/>
    <w:rsid w:val="003A3739"/>
    <w:rsid w:val="003F0089"/>
    <w:rsid w:val="003F06BB"/>
    <w:rsid w:val="00406FEF"/>
    <w:rsid w:val="004236EC"/>
    <w:rsid w:val="00435FCD"/>
    <w:rsid w:val="00455C9D"/>
    <w:rsid w:val="004626EC"/>
    <w:rsid w:val="004663FB"/>
    <w:rsid w:val="0047476C"/>
    <w:rsid w:val="00482987"/>
    <w:rsid w:val="0048346A"/>
    <w:rsid w:val="00485197"/>
    <w:rsid w:val="00486CAD"/>
    <w:rsid w:val="004B7579"/>
    <w:rsid w:val="004F0605"/>
    <w:rsid w:val="004F4A97"/>
    <w:rsid w:val="004F7BBC"/>
    <w:rsid w:val="00513CB6"/>
    <w:rsid w:val="005370D3"/>
    <w:rsid w:val="0054700B"/>
    <w:rsid w:val="00560672"/>
    <w:rsid w:val="0057772B"/>
    <w:rsid w:val="00577926"/>
    <w:rsid w:val="005855B8"/>
    <w:rsid w:val="00596526"/>
    <w:rsid w:val="00596EC8"/>
    <w:rsid w:val="005A0341"/>
    <w:rsid w:val="005A4670"/>
    <w:rsid w:val="005B0709"/>
    <w:rsid w:val="005B46C5"/>
    <w:rsid w:val="005C4520"/>
    <w:rsid w:val="005C5EAF"/>
    <w:rsid w:val="005C742C"/>
    <w:rsid w:val="005D33F5"/>
    <w:rsid w:val="005E2329"/>
    <w:rsid w:val="005E7D70"/>
    <w:rsid w:val="005F2A13"/>
    <w:rsid w:val="006068D0"/>
    <w:rsid w:val="00633F03"/>
    <w:rsid w:val="006507DF"/>
    <w:rsid w:val="00660B61"/>
    <w:rsid w:val="006651A1"/>
    <w:rsid w:val="006724A0"/>
    <w:rsid w:val="0067547A"/>
    <w:rsid w:val="00677EC1"/>
    <w:rsid w:val="006A5D89"/>
    <w:rsid w:val="006B0D36"/>
    <w:rsid w:val="006B3A6F"/>
    <w:rsid w:val="006F04A7"/>
    <w:rsid w:val="006F168F"/>
    <w:rsid w:val="00701151"/>
    <w:rsid w:val="007073B8"/>
    <w:rsid w:val="007160AD"/>
    <w:rsid w:val="0072148E"/>
    <w:rsid w:val="007245FC"/>
    <w:rsid w:val="00726D4E"/>
    <w:rsid w:val="007436A4"/>
    <w:rsid w:val="0074453A"/>
    <w:rsid w:val="00745183"/>
    <w:rsid w:val="0075107B"/>
    <w:rsid w:val="0075497A"/>
    <w:rsid w:val="0077655A"/>
    <w:rsid w:val="007814D5"/>
    <w:rsid w:val="00793BA0"/>
    <w:rsid w:val="007A041F"/>
    <w:rsid w:val="007A2B87"/>
    <w:rsid w:val="007C35E3"/>
    <w:rsid w:val="007D298C"/>
    <w:rsid w:val="007D69AD"/>
    <w:rsid w:val="007E4EFC"/>
    <w:rsid w:val="007E70D4"/>
    <w:rsid w:val="007F35C4"/>
    <w:rsid w:val="007F7500"/>
    <w:rsid w:val="0080310B"/>
    <w:rsid w:val="00803E41"/>
    <w:rsid w:val="00805BA8"/>
    <w:rsid w:val="008360A0"/>
    <w:rsid w:val="00847D2B"/>
    <w:rsid w:val="008502DC"/>
    <w:rsid w:val="008670D9"/>
    <w:rsid w:val="00874332"/>
    <w:rsid w:val="008743BA"/>
    <w:rsid w:val="0087729D"/>
    <w:rsid w:val="00882152"/>
    <w:rsid w:val="008901EF"/>
    <w:rsid w:val="008A0807"/>
    <w:rsid w:val="008C55BE"/>
    <w:rsid w:val="008F0BD7"/>
    <w:rsid w:val="008F31C3"/>
    <w:rsid w:val="008F545E"/>
    <w:rsid w:val="00914C4B"/>
    <w:rsid w:val="00915AFC"/>
    <w:rsid w:val="009171D1"/>
    <w:rsid w:val="00917959"/>
    <w:rsid w:val="009328FE"/>
    <w:rsid w:val="009366A6"/>
    <w:rsid w:val="00936BE5"/>
    <w:rsid w:val="00990614"/>
    <w:rsid w:val="009A2A7F"/>
    <w:rsid w:val="009B70AA"/>
    <w:rsid w:val="009F3C59"/>
    <w:rsid w:val="009F6C5E"/>
    <w:rsid w:val="00A03526"/>
    <w:rsid w:val="00A23B03"/>
    <w:rsid w:val="00A52BE7"/>
    <w:rsid w:val="00A60189"/>
    <w:rsid w:val="00A6100D"/>
    <w:rsid w:val="00A8475F"/>
    <w:rsid w:val="00A86536"/>
    <w:rsid w:val="00A86ECA"/>
    <w:rsid w:val="00A958AB"/>
    <w:rsid w:val="00A9682E"/>
    <w:rsid w:val="00AA0EA9"/>
    <w:rsid w:val="00AB2F47"/>
    <w:rsid w:val="00AE3ED5"/>
    <w:rsid w:val="00B02E3B"/>
    <w:rsid w:val="00B03289"/>
    <w:rsid w:val="00B13289"/>
    <w:rsid w:val="00B160B5"/>
    <w:rsid w:val="00B435DB"/>
    <w:rsid w:val="00B43F93"/>
    <w:rsid w:val="00B46FA0"/>
    <w:rsid w:val="00B543EB"/>
    <w:rsid w:val="00B57636"/>
    <w:rsid w:val="00B61669"/>
    <w:rsid w:val="00B662D9"/>
    <w:rsid w:val="00B92DFA"/>
    <w:rsid w:val="00BA162B"/>
    <w:rsid w:val="00BA22F8"/>
    <w:rsid w:val="00BB1B4A"/>
    <w:rsid w:val="00BC5516"/>
    <w:rsid w:val="00BE0349"/>
    <w:rsid w:val="00BE5DEE"/>
    <w:rsid w:val="00BF55B3"/>
    <w:rsid w:val="00C01FCD"/>
    <w:rsid w:val="00C11CD6"/>
    <w:rsid w:val="00C12C4F"/>
    <w:rsid w:val="00C229E1"/>
    <w:rsid w:val="00C2341E"/>
    <w:rsid w:val="00C524C9"/>
    <w:rsid w:val="00C62DE2"/>
    <w:rsid w:val="00C66425"/>
    <w:rsid w:val="00C86C03"/>
    <w:rsid w:val="00CA2C20"/>
    <w:rsid w:val="00CA748D"/>
    <w:rsid w:val="00CA760F"/>
    <w:rsid w:val="00CB0093"/>
    <w:rsid w:val="00CB1925"/>
    <w:rsid w:val="00CD4353"/>
    <w:rsid w:val="00D011D2"/>
    <w:rsid w:val="00D021FC"/>
    <w:rsid w:val="00D118F7"/>
    <w:rsid w:val="00D22A7C"/>
    <w:rsid w:val="00D249B2"/>
    <w:rsid w:val="00D36CC3"/>
    <w:rsid w:val="00D56890"/>
    <w:rsid w:val="00D67FA1"/>
    <w:rsid w:val="00D71BC3"/>
    <w:rsid w:val="00D87088"/>
    <w:rsid w:val="00DC76DC"/>
    <w:rsid w:val="00DD6ADF"/>
    <w:rsid w:val="00DE36B7"/>
    <w:rsid w:val="00E00598"/>
    <w:rsid w:val="00E350C9"/>
    <w:rsid w:val="00E448F7"/>
    <w:rsid w:val="00E643B2"/>
    <w:rsid w:val="00E66BC1"/>
    <w:rsid w:val="00E67D1C"/>
    <w:rsid w:val="00E706BC"/>
    <w:rsid w:val="00E73D3E"/>
    <w:rsid w:val="00E86072"/>
    <w:rsid w:val="00E91405"/>
    <w:rsid w:val="00E9303F"/>
    <w:rsid w:val="00E9503C"/>
    <w:rsid w:val="00EA25FE"/>
    <w:rsid w:val="00EB08BB"/>
    <w:rsid w:val="00EC3C06"/>
    <w:rsid w:val="00EE6952"/>
    <w:rsid w:val="00EE755A"/>
    <w:rsid w:val="00EF4F71"/>
    <w:rsid w:val="00EF7FA3"/>
    <w:rsid w:val="00F00462"/>
    <w:rsid w:val="00F07FF4"/>
    <w:rsid w:val="00F11326"/>
    <w:rsid w:val="00F12DD1"/>
    <w:rsid w:val="00F134A2"/>
    <w:rsid w:val="00F13C17"/>
    <w:rsid w:val="00F16CB1"/>
    <w:rsid w:val="00F4298E"/>
    <w:rsid w:val="00F44014"/>
    <w:rsid w:val="00F47672"/>
    <w:rsid w:val="00F718D5"/>
    <w:rsid w:val="00F92CEF"/>
    <w:rsid w:val="00FA48FE"/>
    <w:rsid w:val="00FB0D7A"/>
    <w:rsid w:val="00FB0F5F"/>
    <w:rsid w:val="00FC4D31"/>
    <w:rsid w:val="00FC7FA8"/>
    <w:rsid w:val="00FD20A4"/>
    <w:rsid w:val="00FD7EBA"/>
    <w:rsid w:val="00FF45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D540"/>
  <w15:chartTrackingRefBased/>
  <w15:docId w15:val="{E40AE899-7A54-421E-A31C-B9E2A92A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60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96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2341E"/>
    <w:pPr>
      <w:ind w:left="720"/>
      <w:contextualSpacing/>
    </w:pPr>
  </w:style>
  <w:style w:type="character" w:styleId="Hipercze">
    <w:name w:val="Hyperlink"/>
    <w:basedOn w:val="Domylnaczcionkaakapitu"/>
    <w:uiPriority w:val="99"/>
    <w:unhideWhenUsed/>
    <w:rsid w:val="00AB2F47"/>
    <w:rPr>
      <w:color w:val="0563C1" w:themeColor="hyperlink"/>
      <w:u w:val="single"/>
    </w:rPr>
  </w:style>
  <w:style w:type="character" w:styleId="Nierozpoznanawzmianka">
    <w:name w:val="Unresolved Mention"/>
    <w:basedOn w:val="Domylnaczcionkaakapitu"/>
    <w:uiPriority w:val="99"/>
    <w:semiHidden/>
    <w:unhideWhenUsed/>
    <w:rsid w:val="00AB2F47"/>
    <w:rPr>
      <w:color w:val="605E5C"/>
      <w:shd w:val="clear" w:color="auto" w:fill="E1DFDD"/>
    </w:rPr>
  </w:style>
  <w:style w:type="paragraph" w:styleId="Nagwek">
    <w:name w:val="header"/>
    <w:basedOn w:val="Normalny"/>
    <w:link w:val="NagwekZnak"/>
    <w:uiPriority w:val="99"/>
    <w:unhideWhenUsed/>
    <w:rsid w:val="008743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43BA"/>
  </w:style>
  <w:style w:type="paragraph" w:styleId="Stopka">
    <w:name w:val="footer"/>
    <w:basedOn w:val="Normalny"/>
    <w:link w:val="StopkaZnak"/>
    <w:uiPriority w:val="99"/>
    <w:unhideWhenUsed/>
    <w:rsid w:val="008743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43BA"/>
  </w:style>
  <w:style w:type="paragraph" w:styleId="Tekstprzypisukocowego">
    <w:name w:val="endnote text"/>
    <w:basedOn w:val="Normalny"/>
    <w:link w:val="TekstprzypisukocowegoZnak"/>
    <w:uiPriority w:val="99"/>
    <w:semiHidden/>
    <w:unhideWhenUsed/>
    <w:rsid w:val="006724A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724A0"/>
    <w:rPr>
      <w:sz w:val="20"/>
      <w:szCs w:val="20"/>
    </w:rPr>
  </w:style>
  <w:style w:type="character" w:styleId="Odwoanieprzypisukocowego">
    <w:name w:val="endnote reference"/>
    <w:basedOn w:val="Domylnaczcionkaakapitu"/>
    <w:uiPriority w:val="99"/>
    <w:semiHidden/>
    <w:unhideWhenUsed/>
    <w:rsid w:val="006724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5612">
      <w:bodyDiv w:val="1"/>
      <w:marLeft w:val="0"/>
      <w:marRight w:val="0"/>
      <w:marTop w:val="0"/>
      <w:marBottom w:val="0"/>
      <w:divBdr>
        <w:top w:val="none" w:sz="0" w:space="0" w:color="auto"/>
        <w:left w:val="none" w:sz="0" w:space="0" w:color="auto"/>
        <w:bottom w:val="none" w:sz="0" w:space="0" w:color="auto"/>
        <w:right w:val="none" w:sz="0" w:space="0" w:color="auto"/>
      </w:divBdr>
    </w:div>
    <w:div w:id="1237473145">
      <w:bodyDiv w:val="1"/>
      <w:marLeft w:val="0"/>
      <w:marRight w:val="0"/>
      <w:marTop w:val="0"/>
      <w:marBottom w:val="0"/>
      <w:divBdr>
        <w:top w:val="none" w:sz="0" w:space="0" w:color="auto"/>
        <w:left w:val="none" w:sz="0" w:space="0" w:color="auto"/>
        <w:bottom w:val="none" w:sz="0" w:space="0" w:color="auto"/>
        <w:right w:val="none" w:sz="0" w:space="0" w:color="auto"/>
      </w:divBdr>
    </w:div>
    <w:div w:id="184578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3EDC0-744A-4249-B96B-BC50226E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4</Pages>
  <Words>1182</Words>
  <Characters>7094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WYJAŚNIENIA TREŚCI SWZ</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WYJAŚNIENIA TREŚCI SWZ</dc:title>
  <dc:subject/>
  <dc:creator>Tomasz Szreiber</dc:creator>
  <cp:keywords>Wyjaśnienia treści SWZ, pytania, odpowiedzi, zmiana SWZ</cp:keywords>
  <dc:description>WYJAŚNIENIA TREŚCI SWZ – nr referencyjny: GKM.271.1.19.2022</dc:description>
  <cp:lastModifiedBy>Tomasz Szreiber</cp:lastModifiedBy>
  <cp:revision>163</cp:revision>
  <cp:lastPrinted>2022-05-13T09:48:00Z</cp:lastPrinted>
  <dcterms:created xsi:type="dcterms:W3CDTF">2021-04-06T13:32:00Z</dcterms:created>
  <dcterms:modified xsi:type="dcterms:W3CDTF">2022-11-02T12:21:00Z</dcterms:modified>
</cp:coreProperties>
</file>